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90EEE" w14:textId="002FF0E9" w:rsidR="00AE5476" w:rsidRDefault="00306FF6" w:rsidP="00AE5476">
      <w:pPr>
        <w:pStyle w:val="TitlePage1"/>
      </w:pPr>
      <w:bookmarkStart w:id="0" w:name="_GoBack"/>
      <w:bookmarkEnd w:id="0"/>
      <w:r>
        <w:rPr>
          <w:noProof/>
        </w:rPr>
        <w:drawing>
          <wp:anchor distT="0" distB="0" distL="114300" distR="114300" simplePos="0" relativeHeight="251658240" behindDoc="1" locked="0" layoutInCell="1" allowOverlap="1" wp14:anchorId="4A39C67A" wp14:editId="578CAA08">
            <wp:simplePos x="0" y="0"/>
            <wp:positionH relativeFrom="column">
              <wp:posOffset>5183505</wp:posOffset>
            </wp:positionH>
            <wp:positionV relativeFrom="paragraph">
              <wp:posOffset>8459470</wp:posOffset>
            </wp:positionV>
            <wp:extent cx="1080000" cy="1080000"/>
            <wp:effectExtent l="0" t="0" r="6350" b="6350"/>
            <wp:wrapNone/>
            <wp:docPr id="3" name="VCAT Seal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E5476">
        <w:t>VICTORIAN CIVIL AND ADMINISTRATIVE TRIBUNAL</w:t>
      </w:r>
    </w:p>
    <w:p w14:paraId="271EA6AA" w14:textId="77777777" w:rsidR="00AE5476" w:rsidRDefault="00AE5476" w:rsidP="00AE5476">
      <w:pPr>
        <w:pStyle w:val="TitlePage1"/>
        <w:spacing w:after="120"/>
      </w:pPr>
      <w:r>
        <w:t>PLanning and Environment DIVISION</w:t>
      </w:r>
    </w:p>
    <w:tbl>
      <w:tblPr>
        <w:tblW w:w="5000" w:type="pct"/>
        <w:tblLook w:val="0000" w:firstRow="0" w:lastRow="0" w:firstColumn="0" w:lastColumn="0" w:noHBand="0" w:noVBand="0"/>
      </w:tblPr>
      <w:tblGrid>
        <w:gridCol w:w="4494"/>
        <w:gridCol w:w="4011"/>
      </w:tblGrid>
      <w:tr w:rsidR="00AE5476" w14:paraId="4E301272" w14:textId="77777777" w:rsidTr="00D948F6">
        <w:trPr>
          <w:cantSplit/>
        </w:trPr>
        <w:tc>
          <w:tcPr>
            <w:tcW w:w="2642" w:type="pct"/>
          </w:tcPr>
          <w:p w14:paraId="5DEC984E" w14:textId="77777777" w:rsidR="00AE5476" w:rsidRDefault="00AE5476" w:rsidP="00D948F6">
            <w:pPr>
              <w:pStyle w:val="TitlePage2"/>
            </w:pPr>
            <w:r>
              <w:t>planning and environment LIST</w:t>
            </w:r>
          </w:p>
        </w:tc>
        <w:tc>
          <w:tcPr>
            <w:tcW w:w="2358" w:type="pct"/>
          </w:tcPr>
          <w:p w14:paraId="589BCC4A" w14:textId="42DCC050" w:rsidR="00AE5476" w:rsidRDefault="00AE5476" w:rsidP="00D948F6">
            <w:pPr>
              <w:pStyle w:val="TitlePage3"/>
            </w:pPr>
            <w:r>
              <w:t>vcat reference No. P</w:t>
            </w:r>
            <w:r w:rsidR="00FA158E">
              <w:t>1921</w:t>
            </w:r>
            <w:r>
              <w:t>/201</w:t>
            </w:r>
            <w:r w:rsidR="00685A9E">
              <w:t>9</w:t>
            </w:r>
          </w:p>
          <w:p w14:paraId="6BF9188F" w14:textId="77D6C2F4" w:rsidR="00AE5476" w:rsidRDefault="00AE5476" w:rsidP="00D948F6">
            <w:pPr>
              <w:pStyle w:val="TitlePage3"/>
            </w:pPr>
            <w:r>
              <w:t xml:space="preserve">Permit Application no. </w:t>
            </w:r>
            <w:r w:rsidR="009E2CDB">
              <w:t>TPA49991</w:t>
            </w:r>
          </w:p>
        </w:tc>
      </w:tr>
      <w:tr w:rsidR="00AE5476" w14:paraId="358F8340" w14:textId="77777777" w:rsidTr="00D948F6">
        <w:tblPrEx>
          <w:jc w:val="center"/>
        </w:tblPrEx>
        <w:trPr>
          <w:cantSplit/>
          <w:jc w:val="center"/>
        </w:trPr>
        <w:tc>
          <w:tcPr>
            <w:tcW w:w="5000" w:type="pct"/>
            <w:gridSpan w:val="2"/>
          </w:tcPr>
          <w:p w14:paraId="254079DB" w14:textId="77777777" w:rsidR="00AE5476" w:rsidRDefault="00AE5476" w:rsidP="00D948F6">
            <w:pPr>
              <w:pStyle w:val="TitlePage2"/>
              <w:jc w:val="center"/>
            </w:pPr>
            <w:r>
              <w:t>CATCHWORDS</w:t>
            </w:r>
          </w:p>
        </w:tc>
      </w:tr>
      <w:tr w:rsidR="00AE5476" w14:paraId="061FE37F" w14:textId="77777777" w:rsidTr="00D948F6">
        <w:tblPrEx>
          <w:jc w:val="center"/>
        </w:tblPrEx>
        <w:trPr>
          <w:cantSplit/>
          <w:jc w:val="center"/>
        </w:trPr>
        <w:tc>
          <w:tcPr>
            <w:tcW w:w="5000" w:type="pct"/>
            <w:gridSpan w:val="2"/>
          </w:tcPr>
          <w:p w14:paraId="5DAB0D08" w14:textId="4A41B07D" w:rsidR="00AE5476" w:rsidRDefault="00AE5476" w:rsidP="00D948F6">
            <w:pPr>
              <w:pStyle w:val="Catchwords"/>
            </w:pPr>
            <w:r>
              <w:t xml:space="preserve">Section </w:t>
            </w:r>
            <w:r w:rsidR="00685A9E">
              <w:t>77</w:t>
            </w:r>
            <w:r>
              <w:t xml:space="preserve"> </w:t>
            </w:r>
            <w:r w:rsidRPr="00685A9E">
              <w:rPr>
                <w:i/>
                <w:iCs/>
              </w:rPr>
              <w:t>Planning and Environment Act</w:t>
            </w:r>
            <w:r w:rsidR="00685A9E">
              <w:rPr>
                <w:i/>
                <w:iCs/>
              </w:rPr>
              <w:t xml:space="preserve"> </w:t>
            </w:r>
            <w:r w:rsidRPr="00685A9E">
              <w:rPr>
                <w:i/>
                <w:iCs/>
              </w:rPr>
              <w:t>1987</w:t>
            </w:r>
            <w:r>
              <w:t xml:space="preserve">; </w:t>
            </w:r>
            <w:r w:rsidR="00FA158E">
              <w:t>Monash</w:t>
            </w:r>
            <w:r>
              <w:t xml:space="preserve"> Planning Scheme; General Residential Zone, </w:t>
            </w:r>
            <w:r w:rsidR="00FA158E">
              <w:t>Two dwellings, Side by side configuration; Basement garages; Neighbourhood Character</w:t>
            </w:r>
          </w:p>
        </w:tc>
      </w:tr>
    </w:tbl>
    <w:p w14:paraId="10672EB8" w14:textId="77777777" w:rsidR="00AE5476" w:rsidRDefault="00AE5476" w:rsidP="00AE5476"/>
    <w:tbl>
      <w:tblPr>
        <w:tblW w:w="5000" w:type="pct"/>
        <w:tblLook w:val="0000" w:firstRow="0" w:lastRow="0" w:firstColumn="0" w:lastColumn="0" w:noHBand="0" w:noVBand="0"/>
      </w:tblPr>
      <w:tblGrid>
        <w:gridCol w:w="3545"/>
        <w:gridCol w:w="4960"/>
      </w:tblGrid>
      <w:tr w:rsidR="00AE5476" w14:paraId="2FA29620" w14:textId="77777777" w:rsidTr="00D948F6">
        <w:tc>
          <w:tcPr>
            <w:tcW w:w="2084" w:type="pct"/>
          </w:tcPr>
          <w:p w14:paraId="6178096E" w14:textId="77777777" w:rsidR="00AE5476" w:rsidRPr="006965F2" w:rsidRDefault="00AE5476" w:rsidP="00D948F6">
            <w:pPr>
              <w:pStyle w:val="TitlePage2"/>
            </w:pPr>
            <w:r>
              <w:t xml:space="preserve">APPLICANT </w:t>
            </w:r>
          </w:p>
        </w:tc>
        <w:tc>
          <w:tcPr>
            <w:tcW w:w="2916" w:type="pct"/>
          </w:tcPr>
          <w:p w14:paraId="550EB0D4" w14:textId="4D6148CD" w:rsidR="00AE5476" w:rsidRDefault="00FA158E" w:rsidP="00D948F6">
            <w:pPr>
              <w:pStyle w:val="TitlePagetext"/>
            </w:pPr>
            <w:r>
              <w:t>Mile and Marija Bukva</w:t>
            </w:r>
          </w:p>
        </w:tc>
      </w:tr>
      <w:tr w:rsidR="00AE5476" w14:paraId="0660818D" w14:textId="77777777" w:rsidTr="00D948F6">
        <w:tc>
          <w:tcPr>
            <w:tcW w:w="2084" w:type="pct"/>
          </w:tcPr>
          <w:p w14:paraId="0B660CB0" w14:textId="77777777" w:rsidR="00AE5476" w:rsidRDefault="00AE5476" w:rsidP="00D948F6">
            <w:pPr>
              <w:pStyle w:val="TitlePage2"/>
            </w:pPr>
            <w:r>
              <w:t>responsible authority</w:t>
            </w:r>
          </w:p>
        </w:tc>
        <w:tc>
          <w:tcPr>
            <w:tcW w:w="2916" w:type="pct"/>
          </w:tcPr>
          <w:p w14:paraId="65018537" w14:textId="71CB4885" w:rsidR="00AE5476" w:rsidRDefault="00FA158E" w:rsidP="00D948F6">
            <w:pPr>
              <w:pStyle w:val="TitlePagetext"/>
            </w:pPr>
            <w:r>
              <w:t>Monash</w:t>
            </w:r>
            <w:r w:rsidR="00AE5476">
              <w:t xml:space="preserve"> City Council</w:t>
            </w:r>
          </w:p>
        </w:tc>
      </w:tr>
      <w:tr w:rsidR="00AE5476" w14:paraId="5DCC000F" w14:textId="77777777" w:rsidTr="00D948F6">
        <w:tc>
          <w:tcPr>
            <w:tcW w:w="2084" w:type="pct"/>
          </w:tcPr>
          <w:p w14:paraId="3F56A749" w14:textId="77777777" w:rsidR="00AE5476" w:rsidRDefault="00AE5476" w:rsidP="00D948F6">
            <w:pPr>
              <w:pStyle w:val="TitlePage2"/>
            </w:pPr>
            <w:r>
              <w:t>SUBJECT LAND</w:t>
            </w:r>
          </w:p>
        </w:tc>
        <w:tc>
          <w:tcPr>
            <w:tcW w:w="2916" w:type="pct"/>
          </w:tcPr>
          <w:p w14:paraId="6346104F" w14:textId="77777777" w:rsidR="00AE5476" w:rsidRDefault="00FA158E" w:rsidP="00D948F6">
            <w:pPr>
              <w:pStyle w:val="TitlePagetext"/>
            </w:pPr>
            <w:r>
              <w:t>117 Hansworth Street</w:t>
            </w:r>
          </w:p>
          <w:p w14:paraId="4568BA9D" w14:textId="4342A493" w:rsidR="00FA158E" w:rsidRDefault="00FA158E" w:rsidP="00D948F6">
            <w:pPr>
              <w:pStyle w:val="TitlePagetext"/>
            </w:pPr>
            <w:r>
              <w:t>MULGRAVE VIC 3170</w:t>
            </w:r>
          </w:p>
        </w:tc>
      </w:tr>
      <w:tr w:rsidR="00AE5476" w14:paraId="73FF1DBC" w14:textId="77777777" w:rsidTr="00D948F6">
        <w:tc>
          <w:tcPr>
            <w:tcW w:w="2084" w:type="pct"/>
          </w:tcPr>
          <w:p w14:paraId="762B3648" w14:textId="77777777" w:rsidR="00AE5476" w:rsidRDefault="00AE5476" w:rsidP="00D948F6">
            <w:pPr>
              <w:pStyle w:val="TitlePage2"/>
            </w:pPr>
            <w:r>
              <w:t>WHERE HELD</w:t>
            </w:r>
          </w:p>
        </w:tc>
        <w:tc>
          <w:tcPr>
            <w:tcW w:w="2916" w:type="pct"/>
          </w:tcPr>
          <w:p w14:paraId="72CE6B81" w14:textId="77777777" w:rsidR="00AE5476" w:rsidRDefault="00AE5476" w:rsidP="00D948F6">
            <w:pPr>
              <w:pStyle w:val="TitlePagetext"/>
            </w:pPr>
            <w:r>
              <w:t>Melbourne</w:t>
            </w:r>
          </w:p>
        </w:tc>
      </w:tr>
      <w:tr w:rsidR="00AE5476" w14:paraId="484D7545" w14:textId="77777777" w:rsidTr="00D948F6">
        <w:tc>
          <w:tcPr>
            <w:tcW w:w="2084" w:type="pct"/>
          </w:tcPr>
          <w:p w14:paraId="1D24A877" w14:textId="77777777" w:rsidR="00AE5476" w:rsidRDefault="00AE5476" w:rsidP="00D948F6">
            <w:pPr>
              <w:pStyle w:val="TitlePage2"/>
            </w:pPr>
            <w:r>
              <w:t>BEFORE</w:t>
            </w:r>
          </w:p>
        </w:tc>
        <w:tc>
          <w:tcPr>
            <w:tcW w:w="2916" w:type="pct"/>
          </w:tcPr>
          <w:p w14:paraId="225F97C0" w14:textId="77777777" w:rsidR="00AE5476" w:rsidRDefault="00AE5476" w:rsidP="00D948F6">
            <w:pPr>
              <w:pStyle w:val="TitlePagetext"/>
            </w:pPr>
            <w:r w:rsidRPr="00CB7DB8">
              <w:t>Megan Carew, Member</w:t>
            </w:r>
          </w:p>
        </w:tc>
      </w:tr>
      <w:tr w:rsidR="00AE5476" w14:paraId="7BC15A26" w14:textId="77777777" w:rsidTr="00D948F6">
        <w:tc>
          <w:tcPr>
            <w:tcW w:w="2084" w:type="pct"/>
          </w:tcPr>
          <w:p w14:paraId="5E98ADB5" w14:textId="77777777" w:rsidR="00AE5476" w:rsidRDefault="00AE5476" w:rsidP="00D948F6">
            <w:pPr>
              <w:pStyle w:val="TitlePage2"/>
            </w:pPr>
            <w:r>
              <w:t>HEARING TYPE</w:t>
            </w:r>
          </w:p>
        </w:tc>
        <w:tc>
          <w:tcPr>
            <w:tcW w:w="2916" w:type="pct"/>
          </w:tcPr>
          <w:p w14:paraId="224CEA33" w14:textId="77777777" w:rsidR="00AE5476" w:rsidRDefault="00AE5476" w:rsidP="00D948F6">
            <w:pPr>
              <w:pStyle w:val="TitlePagetext"/>
            </w:pPr>
            <w:r>
              <w:t>Hearing</w:t>
            </w:r>
          </w:p>
        </w:tc>
      </w:tr>
      <w:tr w:rsidR="00AE5476" w14:paraId="10B06607" w14:textId="77777777" w:rsidTr="00D948F6">
        <w:tc>
          <w:tcPr>
            <w:tcW w:w="2084" w:type="pct"/>
          </w:tcPr>
          <w:p w14:paraId="43AC69C7" w14:textId="77777777" w:rsidR="00AE5476" w:rsidRDefault="00AE5476" w:rsidP="00D948F6">
            <w:pPr>
              <w:pStyle w:val="TitlePage2"/>
            </w:pPr>
            <w:r>
              <w:t>DATE OF HEARING</w:t>
            </w:r>
          </w:p>
        </w:tc>
        <w:tc>
          <w:tcPr>
            <w:tcW w:w="2916" w:type="pct"/>
          </w:tcPr>
          <w:p w14:paraId="4862C871" w14:textId="255B1524" w:rsidR="00AE5476" w:rsidRDefault="00FA158E" w:rsidP="00D948F6">
            <w:pPr>
              <w:pStyle w:val="TitlePagetext"/>
            </w:pPr>
            <w:r>
              <w:t>17</w:t>
            </w:r>
            <w:r w:rsidR="00685A9E">
              <w:t xml:space="preserve"> June</w:t>
            </w:r>
            <w:r w:rsidR="00AE5476">
              <w:t xml:space="preserve"> 2020</w:t>
            </w:r>
          </w:p>
        </w:tc>
      </w:tr>
      <w:tr w:rsidR="00AE5476" w14:paraId="5F8422A7" w14:textId="77777777" w:rsidTr="00D948F6">
        <w:tc>
          <w:tcPr>
            <w:tcW w:w="2084" w:type="pct"/>
          </w:tcPr>
          <w:p w14:paraId="5A46DF40" w14:textId="77777777" w:rsidR="00AE5476" w:rsidRDefault="00AE5476" w:rsidP="00D948F6">
            <w:pPr>
              <w:pStyle w:val="TitlePage2"/>
            </w:pPr>
            <w:r>
              <w:t>DATE OF ORDER</w:t>
            </w:r>
          </w:p>
        </w:tc>
        <w:tc>
          <w:tcPr>
            <w:tcW w:w="2916" w:type="pct"/>
          </w:tcPr>
          <w:p w14:paraId="6BEF89BE" w14:textId="4A61D8C9" w:rsidR="00AE5476" w:rsidRDefault="00376016" w:rsidP="00D948F6">
            <w:pPr>
              <w:pStyle w:val="TitlePagetext"/>
            </w:pPr>
            <w:r>
              <w:t>1 July 2020</w:t>
            </w:r>
          </w:p>
        </w:tc>
      </w:tr>
      <w:tr w:rsidR="00AE5476" w14:paraId="36C0E228" w14:textId="77777777" w:rsidTr="00D948F6">
        <w:tc>
          <w:tcPr>
            <w:tcW w:w="2084" w:type="pct"/>
          </w:tcPr>
          <w:p w14:paraId="6B323868" w14:textId="77777777" w:rsidR="00AE5476" w:rsidRDefault="00AE5476" w:rsidP="00D948F6">
            <w:pPr>
              <w:pStyle w:val="TitlePage2"/>
            </w:pPr>
            <w:r>
              <w:t>CITATION</w:t>
            </w:r>
          </w:p>
        </w:tc>
        <w:tc>
          <w:tcPr>
            <w:tcW w:w="2916" w:type="pct"/>
          </w:tcPr>
          <w:p w14:paraId="00AAE286" w14:textId="43D0861B" w:rsidR="00AE5476" w:rsidRDefault="00376016" w:rsidP="00D948F6">
            <w:pPr>
              <w:pStyle w:val="TitlePagetext"/>
            </w:pPr>
            <w:r>
              <w:t>Bukva v Monash CC [2020] VCAT 721</w:t>
            </w:r>
          </w:p>
        </w:tc>
      </w:tr>
    </w:tbl>
    <w:p w14:paraId="20B0EA35" w14:textId="77777777" w:rsidR="00AE5476" w:rsidRDefault="00AE5476" w:rsidP="00AE5476"/>
    <w:p w14:paraId="3E15B1BF" w14:textId="77777777" w:rsidR="00AE5476" w:rsidRDefault="00AE5476" w:rsidP="00AE5476">
      <w:pPr>
        <w:pStyle w:val="Heading1"/>
      </w:pPr>
      <w:r>
        <w:t>Order</w:t>
      </w:r>
    </w:p>
    <w:p w14:paraId="7A6C290C" w14:textId="77777777" w:rsidR="009E2CDB" w:rsidRDefault="00AE5476" w:rsidP="009E2CDB">
      <w:pPr>
        <w:pStyle w:val="Order2"/>
      </w:pPr>
      <w:r w:rsidRPr="00696795">
        <w:t>In application P</w:t>
      </w:r>
      <w:r w:rsidR="00FA158E">
        <w:t>1921/2019</w:t>
      </w:r>
      <w:r w:rsidRPr="00696795">
        <w:t xml:space="preserve"> the decision of the responsible authority is </w:t>
      </w:r>
      <w:r w:rsidR="00685A9E">
        <w:t>set aside</w:t>
      </w:r>
      <w:r w:rsidRPr="00696795">
        <w:t>.</w:t>
      </w:r>
    </w:p>
    <w:p w14:paraId="6FE0529F" w14:textId="3CA36423" w:rsidR="00AE5476" w:rsidRPr="00696795" w:rsidRDefault="00AE5476" w:rsidP="009E2CDB">
      <w:pPr>
        <w:pStyle w:val="Order2"/>
      </w:pPr>
      <w:r w:rsidRPr="00696795">
        <w:t xml:space="preserve">In planning permit application </w:t>
      </w:r>
      <w:r w:rsidR="009E2CDB">
        <w:t>TP/49991</w:t>
      </w:r>
      <w:r w:rsidRPr="00696795">
        <w:t xml:space="preserve"> a permit is granted and directed to be issued for the land at </w:t>
      </w:r>
      <w:r w:rsidR="009E2CDB">
        <w:t>117 Hansworth Street, Mulgrave</w:t>
      </w:r>
      <w:r w:rsidR="00FA158E">
        <w:t xml:space="preserve"> </w:t>
      </w:r>
      <w:r w:rsidRPr="00696795">
        <w:t>in accordance with the endorsed plans</w:t>
      </w:r>
      <w:r>
        <w:t xml:space="preserve"> and on the conditions set out in appendix A to this order. The permit allows:</w:t>
      </w:r>
    </w:p>
    <w:p w14:paraId="34037AE6" w14:textId="77777777" w:rsidR="00F359E3" w:rsidRPr="00290240" w:rsidRDefault="00F359E3" w:rsidP="00F359E3">
      <w:pPr>
        <w:pStyle w:val="Para5"/>
      </w:pPr>
      <w:r w:rsidRPr="00290240">
        <w:t>Construction of two dwellings (with basement garages) in side by side configuration</w:t>
      </w:r>
    </w:p>
    <w:p w14:paraId="37338CA0" w14:textId="2C1BFE03" w:rsidR="00A17193" w:rsidRDefault="00A17193" w:rsidP="00A17193">
      <w:pPr>
        <w:pStyle w:val="Order2"/>
      </w:pPr>
      <w:r>
        <w:t>No orders as to costs</w:t>
      </w:r>
    </w:p>
    <w:p w14:paraId="1EADEF3F" w14:textId="77777777" w:rsidR="00AE5476" w:rsidRDefault="00AE5476" w:rsidP="00AE5476"/>
    <w:p w14:paraId="11C0011B" w14:textId="77777777" w:rsidR="00AE5476" w:rsidRPr="002354E5" w:rsidRDefault="00AE5476" w:rsidP="00AE5476"/>
    <w:tbl>
      <w:tblPr>
        <w:tblW w:w="5000" w:type="pct"/>
        <w:tblLook w:val="0000" w:firstRow="0" w:lastRow="0" w:firstColumn="0" w:lastColumn="0" w:noHBand="0" w:noVBand="0"/>
      </w:tblPr>
      <w:tblGrid>
        <w:gridCol w:w="3562"/>
        <w:gridCol w:w="1936"/>
        <w:gridCol w:w="3007"/>
      </w:tblGrid>
      <w:tr w:rsidR="00AE5476" w14:paraId="47E03BF0" w14:textId="77777777" w:rsidTr="00D948F6">
        <w:tc>
          <w:tcPr>
            <w:tcW w:w="2094" w:type="pct"/>
          </w:tcPr>
          <w:p w14:paraId="0DF72BA6" w14:textId="77777777" w:rsidR="00AE5476" w:rsidRPr="00AC6BCF" w:rsidRDefault="00AE5476" w:rsidP="00D948F6">
            <w:r w:rsidRPr="00AC6BCF">
              <w:t>Megan Carew</w:t>
            </w:r>
          </w:p>
          <w:p w14:paraId="5E5233AE" w14:textId="77777777" w:rsidR="00AE5476" w:rsidRDefault="00AE5476" w:rsidP="00D948F6">
            <w:pPr>
              <w:tabs>
                <w:tab w:val="left" w:pos="1515"/>
              </w:tabs>
              <w:rPr>
                <w:b/>
              </w:rPr>
            </w:pPr>
            <w:r w:rsidRPr="00C835B3">
              <w:rPr>
                <w:b/>
              </w:rPr>
              <w:t>Member</w:t>
            </w:r>
          </w:p>
        </w:tc>
        <w:tc>
          <w:tcPr>
            <w:tcW w:w="1138" w:type="pct"/>
          </w:tcPr>
          <w:p w14:paraId="129572C7" w14:textId="77777777" w:rsidR="00AE5476" w:rsidRDefault="00AE5476" w:rsidP="00D948F6"/>
        </w:tc>
        <w:tc>
          <w:tcPr>
            <w:tcW w:w="1768" w:type="pct"/>
          </w:tcPr>
          <w:p w14:paraId="0A610A99" w14:textId="77777777" w:rsidR="00AE5476" w:rsidRDefault="00AE5476" w:rsidP="00D948F6"/>
        </w:tc>
      </w:tr>
    </w:tbl>
    <w:p w14:paraId="00685469" w14:textId="77777777" w:rsidR="00AE5476" w:rsidRDefault="00AE5476" w:rsidP="00AE5476"/>
    <w:p w14:paraId="3D7AFB0A" w14:textId="77777777" w:rsidR="00AE5476" w:rsidRDefault="00AE5476" w:rsidP="00AE5476"/>
    <w:p w14:paraId="04B02A87" w14:textId="77777777" w:rsidR="00AE5476" w:rsidRPr="00303C52" w:rsidRDefault="00AE5476" w:rsidP="00AE5476">
      <w:pPr>
        <w:pStyle w:val="Order1"/>
        <w:rPr>
          <w:color w:val="2E74B5"/>
        </w:rPr>
      </w:pPr>
    </w:p>
    <w:p w14:paraId="4713CD15" w14:textId="74A5A889" w:rsidR="00AE5476" w:rsidRDefault="00AE5476" w:rsidP="00AE5476">
      <w:pPr>
        <w:pStyle w:val="Heading1"/>
        <w:rPr>
          <w:highlight w:val="yellow"/>
        </w:rPr>
      </w:pPr>
      <w:r>
        <w:br w:type="page"/>
      </w:r>
      <w:r w:rsidR="00306FF6">
        <w:rPr>
          <w:noProof/>
        </w:rPr>
        <w:lastRenderedPageBreak/>
        <w:drawing>
          <wp:anchor distT="0" distB="0" distL="114300" distR="114300" simplePos="0" relativeHeight="251659264" behindDoc="1" locked="0" layoutInCell="1" allowOverlap="1" wp14:anchorId="123F820A" wp14:editId="0C9E467F">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Information</w:t>
      </w:r>
    </w:p>
    <w:tbl>
      <w:tblPr>
        <w:tblW w:w="5000" w:type="pct"/>
        <w:tblLook w:val="0000" w:firstRow="0" w:lastRow="0" w:firstColumn="0" w:lastColumn="0" w:noHBand="0" w:noVBand="0"/>
      </w:tblPr>
      <w:tblGrid>
        <w:gridCol w:w="3273"/>
        <w:gridCol w:w="5232"/>
      </w:tblGrid>
      <w:tr w:rsidR="00AE5476" w14:paraId="084838BA" w14:textId="77777777" w:rsidTr="00D948F6">
        <w:trPr>
          <w:cantSplit/>
        </w:trPr>
        <w:tc>
          <w:tcPr>
            <w:tcW w:w="1924" w:type="pct"/>
          </w:tcPr>
          <w:p w14:paraId="5DAF850E" w14:textId="77777777" w:rsidR="00AE5476" w:rsidRDefault="00AE5476" w:rsidP="00D948F6">
            <w:pPr>
              <w:pStyle w:val="TitlePagetext"/>
            </w:pPr>
            <w:r>
              <w:t>Description of proposal</w:t>
            </w:r>
          </w:p>
        </w:tc>
        <w:tc>
          <w:tcPr>
            <w:tcW w:w="3076" w:type="pct"/>
          </w:tcPr>
          <w:p w14:paraId="5B1F2E12" w14:textId="77777777" w:rsidR="009E2CDB" w:rsidRDefault="00FA158E" w:rsidP="009E2CDB">
            <w:r w:rsidRPr="009E2CDB">
              <w:t xml:space="preserve">It is proposed to demolish the existing dwelling and to construct two </w:t>
            </w:r>
            <w:r w:rsidR="009E2CDB">
              <w:t xml:space="preserve">double </w:t>
            </w:r>
            <w:r w:rsidRPr="009E2CDB">
              <w:t>storey dwellings</w:t>
            </w:r>
            <w:r w:rsidR="009E2CDB">
              <w:t xml:space="preserve"> in a side-by- side arrangement. Each dwelling is provided with basement garage for two car spaces.</w:t>
            </w:r>
          </w:p>
          <w:p w14:paraId="31904F8A" w14:textId="500006D7" w:rsidR="00FA158E" w:rsidRPr="00851E10" w:rsidRDefault="00FA158E" w:rsidP="009E2CDB"/>
        </w:tc>
      </w:tr>
      <w:tr w:rsidR="00AE5476" w14:paraId="51F28461" w14:textId="77777777" w:rsidTr="00D948F6">
        <w:trPr>
          <w:cantSplit/>
        </w:trPr>
        <w:tc>
          <w:tcPr>
            <w:tcW w:w="1924" w:type="pct"/>
          </w:tcPr>
          <w:p w14:paraId="55B4F802" w14:textId="77777777" w:rsidR="00AE5476" w:rsidRDefault="00AE5476" w:rsidP="00D948F6">
            <w:pPr>
              <w:pStyle w:val="TitlePagetext"/>
            </w:pPr>
            <w:r>
              <w:t>Nature of proceeding</w:t>
            </w:r>
          </w:p>
        </w:tc>
        <w:tc>
          <w:tcPr>
            <w:tcW w:w="3076" w:type="pct"/>
          </w:tcPr>
          <w:p w14:paraId="1A9B46A9" w14:textId="77777777" w:rsidR="00AE5476" w:rsidRPr="00851E10" w:rsidRDefault="00AE5476" w:rsidP="00D948F6">
            <w:pPr>
              <w:pStyle w:val="TitlePagetext"/>
            </w:pPr>
            <w:r>
              <w:t xml:space="preserve">Application under section </w:t>
            </w:r>
            <w:r w:rsidR="00685A9E">
              <w:t>77</w:t>
            </w:r>
            <w:r>
              <w:t xml:space="preserve"> of the </w:t>
            </w:r>
            <w:r>
              <w:rPr>
                <w:i/>
              </w:rPr>
              <w:t xml:space="preserve">Planning and Environment Act </w:t>
            </w:r>
            <w:r w:rsidRPr="002B7051">
              <w:rPr>
                <w:i/>
              </w:rPr>
              <w:t>1987</w:t>
            </w:r>
            <w:r>
              <w:t xml:space="preserve"> – to review the decision to</w:t>
            </w:r>
            <w:r w:rsidR="00685A9E">
              <w:t xml:space="preserve"> refuse to</w:t>
            </w:r>
            <w:r>
              <w:t xml:space="preserve"> grant a permit.</w:t>
            </w:r>
          </w:p>
        </w:tc>
      </w:tr>
      <w:tr w:rsidR="00AE5476" w14:paraId="4DB995EE" w14:textId="77777777" w:rsidTr="00D948F6">
        <w:trPr>
          <w:cantSplit/>
        </w:trPr>
        <w:tc>
          <w:tcPr>
            <w:tcW w:w="1924" w:type="pct"/>
          </w:tcPr>
          <w:p w14:paraId="5FCD65E9" w14:textId="77777777" w:rsidR="00AE5476" w:rsidRPr="005C699E" w:rsidRDefault="00AE5476" w:rsidP="00D948F6">
            <w:pPr>
              <w:pStyle w:val="TitlePagetext"/>
            </w:pPr>
            <w:r>
              <w:t>Planning scheme</w:t>
            </w:r>
          </w:p>
        </w:tc>
        <w:tc>
          <w:tcPr>
            <w:tcW w:w="3076" w:type="pct"/>
          </w:tcPr>
          <w:p w14:paraId="65CB9254" w14:textId="1EFB68CA" w:rsidR="00AE5476" w:rsidRPr="00851E10" w:rsidRDefault="00FA158E" w:rsidP="00D948F6">
            <w:pPr>
              <w:pStyle w:val="TitlePagetext"/>
            </w:pPr>
            <w:r>
              <w:t>Monash</w:t>
            </w:r>
            <w:r w:rsidR="00AE5476">
              <w:t xml:space="preserve"> Planning Scheme</w:t>
            </w:r>
          </w:p>
        </w:tc>
      </w:tr>
      <w:tr w:rsidR="00AE5476" w14:paraId="3D1167C8" w14:textId="77777777" w:rsidTr="00D948F6">
        <w:trPr>
          <w:cantSplit/>
        </w:trPr>
        <w:tc>
          <w:tcPr>
            <w:tcW w:w="1924" w:type="pct"/>
          </w:tcPr>
          <w:p w14:paraId="63B99723" w14:textId="77777777" w:rsidR="00AE5476" w:rsidRDefault="00AE5476" w:rsidP="00D948F6">
            <w:pPr>
              <w:pStyle w:val="TitlePagetext"/>
            </w:pPr>
            <w:r w:rsidRPr="005C699E">
              <w:t xml:space="preserve">Zone and </w:t>
            </w:r>
            <w:r>
              <w:t>o</w:t>
            </w:r>
            <w:r w:rsidRPr="005C699E">
              <w:t>verlays</w:t>
            </w:r>
          </w:p>
        </w:tc>
        <w:tc>
          <w:tcPr>
            <w:tcW w:w="3076" w:type="pct"/>
          </w:tcPr>
          <w:p w14:paraId="1D1801FF" w14:textId="2B96A230" w:rsidR="00AE5476" w:rsidRPr="00AA6B78" w:rsidRDefault="00AE5476" w:rsidP="00D948F6">
            <w:pPr>
              <w:pStyle w:val="TitlePagetext"/>
              <w:rPr>
                <w:lang w:val="en-US"/>
              </w:rPr>
            </w:pPr>
            <w:r>
              <w:rPr>
                <w:lang w:val="en-US"/>
              </w:rPr>
              <w:t xml:space="preserve">General Residential Zone- </w:t>
            </w:r>
            <w:r w:rsidR="00690F53">
              <w:rPr>
                <w:lang w:val="en-US"/>
              </w:rPr>
              <w:t>Schedule 3</w:t>
            </w:r>
          </w:p>
        </w:tc>
      </w:tr>
      <w:tr w:rsidR="00AE5476" w14:paraId="631AD541" w14:textId="77777777" w:rsidTr="00D948F6">
        <w:trPr>
          <w:cantSplit/>
        </w:trPr>
        <w:tc>
          <w:tcPr>
            <w:tcW w:w="1924" w:type="pct"/>
          </w:tcPr>
          <w:p w14:paraId="5FC73CD2" w14:textId="77777777" w:rsidR="00AE5476" w:rsidRPr="005C699E" w:rsidRDefault="00AE5476" w:rsidP="00D948F6">
            <w:pPr>
              <w:pStyle w:val="TitlePagetext"/>
            </w:pPr>
            <w:r>
              <w:t>Permit requirements</w:t>
            </w:r>
          </w:p>
        </w:tc>
        <w:tc>
          <w:tcPr>
            <w:tcW w:w="3076" w:type="pct"/>
          </w:tcPr>
          <w:p w14:paraId="1DF1DF93" w14:textId="61522647" w:rsidR="00AE5476" w:rsidRPr="00AA6B78" w:rsidRDefault="00685A9E" w:rsidP="00D948F6">
            <w:pPr>
              <w:pStyle w:val="TitlePagetext"/>
              <w:rPr>
                <w:lang w:val="en-US"/>
              </w:rPr>
            </w:pPr>
            <w:r>
              <w:rPr>
                <w:lang w:val="en-US"/>
              </w:rPr>
              <w:t>Clause 32.08-</w:t>
            </w:r>
            <w:r w:rsidR="00BF73ED">
              <w:rPr>
                <w:lang w:val="en-US"/>
              </w:rPr>
              <w:t>6</w:t>
            </w:r>
            <w:r w:rsidR="00856F4B">
              <w:rPr>
                <w:lang w:val="en-US"/>
              </w:rPr>
              <w:t xml:space="preserve"> To construct two or more dwellings on a lot.</w:t>
            </w:r>
          </w:p>
        </w:tc>
      </w:tr>
      <w:tr w:rsidR="00AE5476" w14:paraId="3B7F7842" w14:textId="77777777" w:rsidTr="00D948F6">
        <w:trPr>
          <w:cantSplit/>
        </w:trPr>
        <w:tc>
          <w:tcPr>
            <w:tcW w:w="1924" w:type="pct"/>
          </w:tcPr>
          <w:p w14:paraId="17740A10" w14:textId="77777777" w:rsidR="00AE5476" w:rsidRDefault="00AE5476" w:rsidP="00D948F6">
            <w:pPr>
              <w:pStyle w:val="TitlePagetext"/>
            </w:pPr>
            <w:r>
              <w:t>Relevant scheme policies and provisions</w:t>
            </w:r>
          </w:p>
        </w:tc>
        <w:tc>
          <w:tcPr>
            <w:tcW w:w="3076" w:type="pct"/>
          </w:tcPr>
          <w:p w14:paraId="59B2CD6B" w14:textId="7B0D6A34" w:rsidR="00AE5476" w:rsidRPr="00851E10" w:rsidRDefault="00376016" w:rsidP="00D948F6">
            <w:pPr>
              <w:pStyle w:val="TitlePagetext"/>
            </w:pPr>
            <w:r>
              <w:rPr>
                <w:lang w:val="en-US"/>
              </w:rPr>
              <w:t xml:space="preserve">Clauses </w:t>
            </w:r>
            <w:r w:rsidR="00AE5476" w:rsidRPr="00ED42A3">
              <w:rPr>
                <w:lang w:val="en-US"/>
              </w:rPr>
              <w:t xml:space="preserve">10, 11, 15, 16, 18, 21, </w:t>
            </w:r>
            <w:r w:rsidR="009E2CDB">
              <w:rPr>
                <w:lang w:val="en-US"/>
              </w:rPr>
              <w:t>22.</w:t>
            </w:r>
            <w:r w:rsidR="00856F4B">
              <w:rPr>
                <w:lang w:val="en-US"/>
              </w:rPr>
              <w:t>01, 22.04, 22.05, 22.13</w:t>
            </w:r>
            <w:r w:rsidR="00FA158E">
              <w:rPr>
                <w:lang w:val="en-US"/>
              </w:rPr>
              <w:t xml:space="preserve">, </w:t>
            </w:r>
            <w:r w:rsidR="00AE5476" w:rsidRPr="00ED42A3">
              <w:rPr>
                <w:lang w:val="en-US"/>
              </w:rPr>
              <w:t>32.0</w:t>
            </w:r>
            <w:r w:rsidR="00AE5476">
              <w:rPr>
                <w:lang w:val="en-US"/>
              </w:rPr>
              <w:t>8</w:t>
            </w:r>
            <w:r w:rsidR="00AE5476" w:rsidRPr="00ED42A3">
              <w:rPr>
                <w:lang w:val="en-US"/>
              </w:rPr>
              <w:t xml:space="preserve">, 52.06, </w:t>
            </w:r>
            <w:r w:rsidR="00856F4B">
              <w:rPr>
                <w:lang w:val="en-US"/>
              </w:rPr>
              <w:t xml:space="preserve">53.18, </w:t>
            </w:r>
            <w:r w:rsidR="00AE5476" w:rsidRPr="00ED42A3">
              <w:rPr>
                <w:lang w:val="en-US"/>
              </w:rPr>
              <w:t>55</w:t>
            </w:r>
            <w:r w:rsidR="00856F4B">
              <w:rPr>
                <w:lang w:val="en-US"/>
              </w:rPr>
              <w:t>, 65 and 72</w:t>
            </w:r>
            <w:r w:rsidR="00AE5476" w:rsidRPr="00ED42A3">
              <w:rPr>
                <w:lang w:val="en-US"/>
              </w:rPr>
              <w:t>.</w:t>
            </w:r>
          </w:p>
        </w:tc>
      </w:tr>
      <w:tr w:rsidR="00AE5476" w14:paraId="458317DA" w14:textId="77777777" w:rsidTr="00D948F6">
        <w:trPr>
          <w:cantSplit/>
        </w:trPr>
        <w:tc>
          <w:tcPr>
            <w:tcW w:w="1924" w:type="pct"/>
          </w:tcPr>
          <w:p w14:paraId="24355585" w14:textId="77777777" w:rsidR="00AE5476" w:rsidRDefault="00AE5476" w:rsidP="00D948F6">
            <w:pPr>
              <w:pStyle w:val="TitlePagetext"/>
            </w:pPr>
            <w:r>
              <w:t>Land description</w:t>
            </w:r>
          </w:p>
        </w:tc>
        <w:tc>
          <w:tcPr>
            <w:tcW w:w="3076" w:type="pct"/>
          </w:tcPr>
          <w:p w14:paraId="2D1E851E" w14:textId="244861B6" w:rsidR="00FA158E" w:rsidRDefault="00AE5476" w:rsidP="00FA158E">
            <w:r w:rsidRPr="00ED42A3">
              <w:t xml:space="preserve">The review site is </w:t>
            </w:r>
            <w:r w:rsidR="00685A9E">
              <w:t xml:space="preserve">located on </w:t>
            </w:r>
            <w:r w:rsidR="00856F4B">
              <w:t xml:space="preserve">the </w:t>
            </w:r>
            <w:r w:rsidR="00137BBF">
              <w:t>north</w:t>
            </w:r>
            <w:r w:rsidR="00856F4B">
              <w:t xml:space="preserve"> side of Hansworth Street. It is irregular in shape with a frontage of 25.95m and an overall site area of 779.57m</w:t>
            </w:r>
            <w:r w:rsidR="00856F4B" w:rsidRPr="00856F4B">
              <w:rPr>
                <w:vertAlign w:val="superscript"/>
              </w:rPr>
              <w:t>2</w:t>
            </w:r>
            <w:r w:rsidR="00856F4B">
              <w:t xml:space="preserve">. It is occupied by a single storey dwelling. </w:t>
            </w:r>
          </w:p>
          <w:p w14:paraId="1C68B69F" w14:textId="7832A7B5" w:rsidR="00856F4B" w:rsidRDefault="00856F4B" w:rsidP="00FA158E"/>
          <w:p w14:paraId="19196D3D" w14:textId="53CCF31D" w:rsidR="00856F4B" w:rsidRPr="00851E10" w:rsidRDefault="00856F4B" w:rsidP="00FA158E">
            <w:r>
              <w:t>The area is predominantly residential in nature with a curvilinear subdivision pattern and undulating topography. Houses on the opposite side of the street sit higher than the street, with the review site being lower.  Dwellings are a mix of single and double storey.</w:t>
            </w:r>
          </w:p>
          <w:p w14:paraId="3054EFDF" w14:textId="5264192D" w:rsidR="00FA158E" w:rsidRPr="00851E10" w:rsidRDefault="00FA158E" w:rsidP="00856F4B"/>
        </w:tc>
      </w:tr>
      <w:tr w:rsidR="00AE5476" w14:paraId="7D0D02DB" w14:textId="77777777" w:rsidTr="00D948F6">
        <w:trPr>
          <w:cantSplit/>
        </w:trPr>
        <w:tc>
          <w:tcPr>
            <w:tcW w:w="1924" w:type="pct"/>
          </w:tcPr>
          <w:p w14:paraId="5136D7DE" w14:textId="77777777" w:rsidR="00AE5476" w:rsidRDefault="00AE5476" w:rsidP="00D948F6">
            <w:pPr>
              <w:pStyle w:val="TitlePagetext"/>
            </w:pPr>
            <w:r>
              <w:t>Tribunal inspection</w:t>
            </w:r>
          </w:p>
        </w:tc>
        <w:tc>
          <w:tcPr>
            <w:tcW w:w="3076" w:type="pct"/>
          </w:tcPr>
          <w:p w14:paraId="4004390A" w14:textId="7C7CF3D5" w:rsidR="00AE5476" w:rsidRPr="00851E10" w:rsidRDefault="00AE5476" w:rsidP="00D948F6">
            <w:pPr>
              <w:pStyle w:val="TitlePagetext"/>
            </w:pPr>
            <w:r>
              <w:t>I inspected the site and its environs following the hearing.</w:t>
            </w:r>
          </w:p>
        </w:tc>
      </w:tr>
    </w:tbl>
    <w:p w14:paraId="77337DAC" w14:textId="77777777" w:rsidR="00AE5476" w:rsidRDefault="00AE5476" w:rsidP="00AE5476">
      <w:pPr>
        <w:pStyle w:val="Order1"/>
      </w:pPr>
    </w:p>
    <w:p w14:paraId="0D6921E7" w14:textId="27AAFA59" w:rsidR="00AE5476" w:rsidRDefault="00AE5476" w:rsidP="00AE5476">
      <w:pPr>
        <w:pStyle w:val="Heading1"/>
      </w:pPr>
      <w:r>
        <w:br w:type="page"/>
      </w:r>
      <w:r w:rsidR="00306FF6">
        <w:rPr>
          <w:noProof/>
        </w:rPr>
        <w:lastRenderedPageBreak/>
        <w:drawing>
          <wp:anchor distT="0" distB="0" distL="114300" distR="114300" simplePos="0" relativeHeight="251660288" behindDoc="1" locked="0" layoutInCell="1" allowOverlap="1" wp14:anchorId="6552E34C" wp14:editId="4AF86D6F">
            <wp:simplePos x="0" y="0"/>
            <wp:positionH relativeFrom="column">
              <wp:posOffset>5183505</wp:posOffset>
            </wp:positionH>
            <wp:positionV relativeFrom="paragraph">
              <wp:posOffset>8459470</wp:posOffset>
            </wp:positionV>
            <wp:extent cx="1080000" cy="1080000"/>
            <wp:effectExtent l="0" t="0" r="6350" b="6350"/>
            <wp:wrapNone/>
            <wp:docPr id="5" name="VCAT Seal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15465C7C" w14:textId="77777777" w:rsidR="00AE5476" w:rsidRDefault="00AE5476" w:rsidP="00AE5476">
      <w:pPr>
        <w:pStyle w:val="Heading2"/>
      </w:pPr>
      <w:r>
        <w:t xml:space="preserve">What is this </w:t>
      </w:r>
      <w:r w:rsidRPr="004413F4">
        <w:t>proceeding</w:t>
      </w:r>
      <w:r>
        <w:t xml:space="preserve"> about?</w:t>
      </w:r>
    </w:p>
    <w:p w14:paraId="5032C5FF" w14:textId="77777777" w:rsidR="00856F4B" w:rsidRDefault="00690F53" w:rsidP="00856F4B">
      <w:pPr>
        <w:pStyle w:val="Para1"/>
        <w:rPr>
          <w:lang w:val="en" w:eastAsia="en-AU"/>
        </w:rPr>
      </w:pPr>
      <w:bookmarkStart w:id="1" w:name="Heading93"/>
      <w:bookmarkEnd w:id="1"/>
      <w:r w:rsidRPr="00690F53">
        <w:rPr>
          <w:lang w:val="en" w:eastAsia="en-AU"/>
        </w:rPr>
        <w:t xml:space="preserve">The permit applicant seeks a review of Council’s decision to refuse a permit to construct </w:t>
      </w:r>
      <w:r w:rsidR="00856F4B">
        <w:rPr>
          <w:lang w:val="en" w:eastAsia="en-AU"/>
        </w:rPr>
        <w:t xml:space="preserve">two double storey </w:t>
      </w:r>
      <w:r w:rsidRPr="00690F53">
        <w:rPr>
          <w:lang w:val="en" w:eastAsia="en-AU"/>
        </w:rPr>
        <w:t>dwellings on the land</w:t>
      </w:r>
      <w:r w:rsidR="00856F4B">
        <w:rPr>
          <w:lang w:val="en" w:eastAsia="en-AU"/>
        </w:rPr>
        <w:t xml:space="preserve"> in a side-by- side configuration. Each dwelling will have a basement garage for two cars. The </w:t>
      </w:r>
      <w:r w:rsidR="00856F4B" w:rsidRPr="00690F53">
        <w:rPr>
          <w:lang w:val="en" w:eastAsia="en-AU"/>
        </w:rPr>
        <w:t>permit applicant says the proposal is an acceptable design response, will sit comfortably within this street and will respect the amenity of the adjoining properties.</w:t>
      </w:r>
    </w:p>
    <w:p w14:paraId="45EA11B2" w14:textId="46E29A35" w:rsidR="00856F4B" w:rsidRPr="00856F4B" w:rsidRDefault="00690F53" w:rsidP="00856F4B">
      <w:pPr>
        <w:pStyle w:val="Para1"/>
      </w:pPr>
      <w:r w:rsidRPr="00856F4B">
        <w:t xml:space="preserve">Council considered that the proposal would not respect the preferred neighbourhood character of the area and would impact on the amenity of adjoining properties. </w:t>
      </w:r>
      <w:r w:rsidR="00856F4B" w:rsidRPr="00856F4B">
        <w:t xml:space="preserve">The application was refused on three grounds: </w:t>
      </w:r>
    </w:p>
    <w:p w14:paraId="3FB5B800" w14:textId="7A1D2347" w:rsidR="00856F4B" w:rsidRPr="00FA158E" w:rsidRDefault="00856F4B" w:rsidP="00856F4B">
      <w:pPr>
        <w:pStyle w:val="Quote2"/>
        <w:rPr>
          <w:lang w:eastAsia="en-AU"/>
        </w:rPr>
      </w:pPr>
      <w:r w:rsidRPr="00FA158E">
        <w:rPr>
          <w:lang w:eastAsia="en-AU"/>
        </w:rPr>
        <w:t xml:space="preserve">1. </w:t>
      </w:r>
      <w:r>
        <w:rPr>
          <w:lang w:eastAsia="en-AU"/>
        </w:rPr>
        <w:tab/>
      </w:r>
      <w:r w:rsidRPr="00FA158E">
        <w:rPr>
          <w:lang w:eastAsia="en-AU"/>
        </w:rPr>
        <w:t xml:space="preserve">The proposal is inconsistent with the State Planning Policy Framework of the Monash Planning Scheme in particular Clause 15.01-2s (Building Design) and Clause 15.01-5s (Neighbourhood Character) </w:t>
      </w:r>
    </w:p>
    <w:p w14:paraId="4BC48B99" w14:textId="4ADF5A05" w:rsidR="00856F4B" w:rsidRPr="00FA158E" w:rsidRDefault="00856F4B" w:rsidP="00856F4B">
      <w:pPr>
        <w:pStyle w:val="Quote2"/>
        <w:rPr>
          <w:lang w:eastAsia="en-AU"/>
        </w:rPr>
      </w:pPr>
      <w:r w:rsidRPr="00FA158E">
        <w:rPr>
          <w:lang w:eastAsia="en-AU"/>
        </w:rPr>
        <w:t xml:space="preserve">2. </w:t>
      </w:r>
      <w:r>
        <w:rPr>
          <w:lang w:eastAsia="en-AU"/>
        </w:rPr>
        <w:tab/>
      </w:r>
      <w:r w:rsidRPr="00FA158E">
        <w:rPr>
          <w:lang w:eastAsia="en-AU"/>
        </w:rPr>
        <w:t xml:space="preserve">The proposal is inconsistent with the local planning policy framework of the Monash planning scheme particularity Clause 21.04 (Residential development), Clause 22.01 (Residential Development and Character) and Clause 22.05 Tree Conservation Policy </w:t>
      </w:r>
    </w:p>
    <w:p w14:paraId="15373C28" w14:textId="758D5C23" w:rsidR="00856F4B" w:rsidRPr="00FA158E" w:rsidRDefault="00856F4B" w:rsidP="00856F4B">
      <w:pPr>
        <w:pStyle w:val="Quote2"/>
        <w:rPr>
          <w:lang w:eastAsia="en-AU"/>
        </w:rPr>
      </w:pPr>
      <w:r w:rsidRPr="00FA158E">
        <w:rPr>
          <w:lang w:eastAsia="en-AU"/>
        </w:rPr>
        <w:t xml:space="preserve">3. </w:t>
      </w:r>
      <w:r>
        <w:rPr>
          <w:lang w:eastAsia="en-AU"/>
        </w:rPr>
        <w:tab/>
      </w:r>
      <w:r w:rsidRPr="00FA158E">
        <w:rPr>
          <w:lang w:eastAsia="en-AU"/>
        </w:rPr>
        <w:t xml:space="preserve">The proposal does not adequately satisfy the objectives and design standards of Clause 55 of the Monash Planning Scheme with regard to neighbourhood character, building massing and landscaping. </w:t>
      </w:r>
    </w:p>
    <w:p w14:paraId="175960E2" w14:textId="12094073" w:rsidR="00FD392C" w:rsidRDefault="00FD392C" w:rsidP="00FD392C">
      <w:pPr>
        <w:pStyle w:val="Para1"/>
      </w:pPr>
      <w:r>
        <w:t xml:space="preserve">In accordance with Section 100(2) of the </w:t>
      </w:r>
      <w:r>
        <w:rPr>
          <w:i/>
          <w:iCs/>
        </w:rPr>
        <w:t>Victorian Civil and Administrative Tribunal Act 1998</w:t>
      </w:r>
      <w:r>
        <w:t xml:space="preserve">, parties agreed to the hearing being conducted ‘on the papers’. A timetable for the circulation of written submissions and replies was provided to parties and those steps were complied with prior to me assessing the documentation and determining the application for review. </w:t>
      </w:r>
    </w:p>
    <w:p w14:paraId="6F6C30FC" w14:textId="7B0C23EB" w:rsidR="00690F53" w:rsidRPr="00690F53" w:rsidRDefault="00690F53" w:rsidP="00856F4B">
      <w:pPr>
        <w:pStyle w:val="Para1"/>
        <w:rPr>
          <w:lang w:val="en" w:eastAsia="en-AU"/>
        </w:rPr>
      </w:pPr>
      <w:r w:rsidRPr="00690F53">
        <w:rPr>
          <w:lang w:val="en" w:eastAsia="en-AU"/>
        </w:rPr>
        <w:t>I must decide if a permit should be granted and if so</w:t>
      </w:r>
      <w:r w:rsidR="00856F4B">
        <w:rPr>
          <w:lang w:val="en" w:eastAsia="en-AU"/>
        </w:rPr>
        <w:t>,</w:t>
      </w:r>
      <w:r w:rsidRPr="00690F53">
        <w:rPr>
          <w:lang w:val="en" w:eastAsia="en-AU"/>
        </w:rPr>
        <w:t xml:space="preserve"> what conditions should apply. Having considered the submissions and material before me and with regard to the applicable policies and provisions of th</w:t>
      </w:r>
      <w:r w:rsidR="00856F4B">
        <w:rPr>
          <w:lang w:val="en" w:eastAsia="en-AU"/>
        </w:rPr>
        <w:t xml:space="preserve">e Monash </w:t>
      </w:r>
      <w:r w:rsidRPr="00690F53">
        <w:rPr>
          <w:lang w:val="en" w:eastAsia="en-AU"/>
        </w:rPr>
        <w:t>Planning Scheme, I have determined to set aside the decision of the Responsible Authority and grant a permit. My reasons follow.</w:t>
      </w:r>
    </w:p>
    <w:p w14:paraId="6DA32321" w14:textId="77777777" w:rsidR="00BF73ED" w:rsidRDefault="00BF73ED" w:rsidP="00AE5476">
      <w:pPr>
        <w:pStyle w:val="Heading2"/>
      </w:pPr>
      <w:r>
        <w:t>WHAT ARE MY FINDINGS?</w:t>
      </w:r>
    </w:p>
    <w:p w14:paraId="7ABA0146" w14:textId="4CCFD2C4" w:rsidR="00BF73ED" w:rsidRDefault="00690F53" w:rsidP="00BF73ED">
      <w:pPr>
        <w:pStyle w:val="Para1"/>
        <w:rPr>
          <w:lang w:val="en" w:eastAsia="en-AU"/>
        </w:rPr>
      </w:pPr>
      <w:bookmarkStart w:id="2" w:name="Heading102"/>
      <w:bookmarkEnd w:id="2"/>
      <w:r w:rsidRPr="00690F53">
        <w:rPr>
          <w:lang w:val="en" w:eastAsia="en-AU"/>
        </w:rPr>
        <w:t xml:space="preserve">There was no dispute between the parties that the site was suitable for medium density development. </w:t>
      </w:r>
      <w:r w:rsidR="00BF73ED">
        <w:rPr>
          <w:lang w:val="en" w:eastAsia="en-AU"/>
        </w:rPr>
        <w:t>Council submitted that:</w:t>
      </w:r>
    </w:p>
    <w:p w14:paraId="5BD57840" w14:textId="6F4FEB90" w:rsidR="00BF73ED" w:rsidRPr="00BF73ED" w:rsidRDefault="00BF73ED" w:rsidP="00BF73ED">
      <w:pPr>
        <w:pStyle w:val="Quote1"/>
        <w:rPr>
          <w:lang w:eastAsia="en-AU"/>
        </w:rPr>
      </w:pPr>
      <w:r>
        <w:rPr>
          <w:lang w:eastAsia="en-AU"/>
        </w:rPr>
        <w:t xml:space="preserve">The Council acknowledges that the direction given by State and Local Planning Policy aim to provide medium density development close to </w:t>
      </w:r>
      <w:r w:rsidR="00306FF6">
        <w:rPr>
          <w:noProof/>
          <w:lang w:eastAsia="en-AU"/>
        </w:rPr>
        <w:lastRenderedPageBreak/>
        <w:drawing>
          <wp:anchor distT="0" distB="0" distL="114300" distR="114300" simplePos="0" relativeHeight="251661312" behindDoc="1" locked="0" layoutInCell="1" allowOverlap="1" wp14:anchorId="680CE953" wp14:editId="0E308A5D">
            <wp:simplePos x="0" y="0"/>
            <wp:positionH relativeFrom="column">
              <wp:posOffset>5183505</wp:posOffset>
            </wp:positionH>
            <wp:positionV relativeFrom="paragraph">
              <wp:posOffset>8459470</wp:posOffset>
            </wp:positionV>
            <wp:extent cx="1080000" cy="1080000"/>
            <wp:effectExtent l="0" t="0" r="6350" b="6350"/>
            <wp:wrapNone/>
            <wp:docPr id="6" name="VCAT Seal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employment and activity centres however the critical issue for the Council with this application is what is proposed does not adequately responds to its site and context</w:t>
      </w:r>
      <w:r w:rsidR="00FD392C">
        <w:rPr>
          <w:rStyle w:val="FootnoteReference"/>
          <w:lang w:eastAsia="en-AU"/>
        </w:rPr>
        <w:footnoteReference w:id="2"/>
      </w:r>
      <w:r>
        <w:rPr>
          <w:lang w:eastAsia="en-AU"/>
        </w:rPr>
        <w:t>.</w:t>
      </w:r>
    </w:p>
    <w:p w14:paraId="7F2A6869" w14:textId="4CA47A27" w:rsidR="00690F53" w:rsidRDefault="00690F53" w:rsidP="00BF73ED">
      <w:pPr>
        <w:pStyle w:val="Para1"/>
        <w:numPr>
          <w:ilvl w:val="0"/>
          <w:numId w:val="0"/>
        </w:numPr>
        <w:ind w:left="567"/>
        <w:rPr>
          <w:lang w:val="en" w:eastAsia="en-AU"/>
        </w:rPr>
      </w:pPr>
      <w:r w:rsidRPr="00690F53">
        <w:rPr>
          <w:lang w:val="en" w:eastAsia="en-AU"/>
        </w:rPr>
        <w:t xml:space="preserve">I find that both State and local planning policy and the provisions of the General Residential Zone supports this area as suitable for medium density housing subject to an acceptable design response to </w:t>
      </w:r>
      <w:r w:rsidR="00FD392C">
        <w:rPr>
          <w:lang w:val="en" w:eastAsia="en-AU"/>
        </w:rPr>
        <w:t xml:space="preserve">the preferred </w:t>
      </w:r>
      <w:r w:rsidRPr="00690F53">
        <w:rPr>
          <w:lang w:val="en" w:eastAsia="en-AU"/>
        </w:rPr>
        <w:t>neighbourhood character and amenity.</w:t>
      </w:r>
    </w:p>
    <w:p w14:paraId="38AC32EE" w14:textId="0369BEB3" w:rsidR="00991501" w:rsidRPr="00991501" w:rsidRDefault="00BF73ED" w:rsidP="00991501">
      <w:pPr>
        <w:pStyle w:val="Heading2"/>
        <w:rPr>
          <w:lang w:val="en" w:eastAsia="en-AU"/>
        </w:rPr>
      </w:pPr>
      <w:r>
        <w:rPr>
          <w:lang w:val="en" w:eastAsia="en-AU"/>
        </w:rPr>
        <w:t>Neighbourhood character</w:t>
      </w:r>
    </w:p>
    <w:p w14:paraId="02EAF197" w14:textId="264B5305" w:rsidR="005A51C1" w:rsidRDefault="005A51C1" w:rsidP="00BF73ED">
      <w:pPr>
        <w:pStyle w:val="Para1"/>
        <w:rPr>
          <w:lang w:val="en" w:eastAsia="en-AU"/>
        </w:rPr>
      </w:pPr>
      <w:r>
        <w:rPr>
          <w:lang w:val="en"/>
        </w:rPr>
        <w:t xml:space="preserve">Council described the </w:t>
      </w:r>
      <w:r w:rsidR="000A5FE6">
        <w:rPr>
          <w:lang w:val="en"/>
        </w:rPr>
        <w:t xml:space="preserve">neighbourhood </w:t>
      </w:r>
      <w:r>
        <w:rPr>
          <w:lang w:val="en"/>
        </w:rPr>
        <w:t xml:space="preserve">character of this area </w:t>
      </w:r>
      <w:r w:rsidR="00101FDE">
        <w:rPr>
          <w:lang w:val="en"/>
        </w:rPr>
        <w:t xml:space="preserve">in its submission </w:t>
      </w:r>
      <w:r>
        <w:rPr>
          <w:lang w:val="en"/>
        </w:rPr>
        <w:t>as:</w:t>
      </w:r>
    </w:p>
    <w:p w14:paraId="422772ED" w14:textId="60773B39" w:rsidR="005A51C1" w:rsidRPr="005A51C1" w:rsidRDefault="005A51C1" w:rsidP="005A51C1">
      <w:pPr>
        <w:pStyle w:val="Quote1"/>
        <w:rPr>
          <w:lang w:val="en" w:eastAsia="en-AU"/>
        </w:rPr>
      </w:pPr>
      <w:r>
        <w:rPr>
          <w:lang w:eastAsia="en-AU"/>
        </w:rPr>
        <w:t>The built form pattern of development in the neighbourhood is typically squat single storey dwellings with well landscaped front yards which merge into the naturestrip and create a sense of space within the street.</w:t>
      </w:r>
    </w:p>
    <w:p w14:paraId="35506B64" w14:textId="77777777" w:rsidR="000F1912" w:rsidRPr="000F1912" w:rsidRDefault="005A51C1" w:rsidP="002440F7">
      <w:pPr>
        <w:pStyle w:val="Para1"/>
      </w:pPr>
      <w:r w:rsidRPr="000F1912">
        <w:rPr>
          <w:lang w:val="en" w:eastAsia="en-AU"/>
        </w:rPr>
        <w:t>While the current dwelling on the land</w:t>
      </w:r>
      <w:r w:rsidR="00101FDE" w:rsidRPr="000F1912">
        <w:rPr>
          <w:lang w:val="en" w:eastAsia="en-AU"/>
        </w:rPr>
        <w:t xml:space="preserve"> and its immed</w:t>
      </w:r>
      <w:r w:rsidR="00991501" w:rsidRPr="000F1912">
        <w:rPr>
          <w:lang w:val="en" w:eastAsia="en-AU"/>
        </w:rPr>
        <w:t xml:space="preserve">iate context to the </w:t>
      </w:r>
      <w:r w:rsidR="00137BBF" w:rsidRPr="000F1912">
        <w:rPr>
          <w:lang w:val="en" w:eastAsia="en-AU"/>
        </w:rPr>
        <w:t>east</w:t>
      </w:r>
      <w:r w:rsidR="00991501" w:rsidRPr="000F1912">
        <w:rPr>
          <w:lang w:val="en" w:eastAsia="en-AU"/>
        </w:rPr>
        <w:t xml:space="preserve"> and </w:t>
      </w:r>
      <w:r w:rsidR="00137BBF" w:rsidRPr="000F1912">
        <w:rPr>
          <w:lang w:val="en" w:eastAsia="en-AU"/>
        </w:rPr>
        <w:t>west</w:t>
      </w:r>
      <w:r w:rsidRPr="000F1912">
        <w:rPr>
          <w:lang w:val="en" w:eastAsia="en-AU"/>
        </w:rPr>
        <w:t xml:space="preserve"> fits this description</w:t>
      </w:r>
      <w:r w:rsidR="000F1912" w:rsidRPr="000F1912">
        <w:rPr>
          <w:lang w:val="en" w:eastAsia="en-AU"/>
        </w:rPr>
        <w:t xml:space="preserve"> (refer to Figure 1)</w:t>
      </w:r>
      <w:r w:rsidRPr="000F1912">
        <w:rPr>
          <w:lang w:val="en" w:eastAsia="en-AU"/>
        </w:rPr>
        <w:t xml:space="preserve">, the broader area has a </w:t>
      </w:r>
      <w:r w:rsidR="00101FDE" w:rsidRPr="000F1912">
        <w:rPr>
          <w:lang w:val="en" w:eastAsia="en-AU"/>
        </w:rPr>
        <w:t xml:space="preserve">very </w:t>
      </w:r>
      <w:r w:rsidRPr="000F1912">
        <w:rPr>
          <w:lang w:val="en" w:eastAsia="en-AU"/>
        </w:rPr>
        <w:t xml:space="preserve">wide range of dwelling styles and typologies. </w:t>
      </w:r>
      <w:r w:rsidR="00991501" w:rsidRPr="000F1912">
        <w:rPr>
          <w:lang w:val="en" w:eastAsia="en-AU"/>
        </w:rPr>
        <w:t xml:space="preserve">Topography is relevant with high and low sides of streets. </w:t>
      </w:r>
    </w:p>
    <w:p w14:paraId="44D322DF" w14:textId="1D266919" w:rsidR="000F1912" w:rsidRDefault="000F1912" w:rsidP="000F1912">
      <w:pPr>
        <w:pStyle w:val="Caption"/>
        <w:ind w:left="567"/>
      </w:pPr>
      <w:r>
        <w:t>Figure 1: Review site (Source: Applicant’s submission)</w:t>
      </w:r>
    </w:p>
    <w:p w14:paraId="659A9CBA" w14:textId="77777777" w:rsidR="007F016B" w:rsidRPr="007F016B" w:rsidRDefault="007F016B" w:rsidP="007F016B"/>
    <w:p w14:paraId="06F84CE6" w14:textId="777B7D32" w:rsidR="000F1912" w:rsidRDefault="000F1912" w:rsidP="000F1912">
      <w:pPr>
        <w:pStyle w:val="Para1"/>
        <w:numPr>
          <w:ilvl w:val="0"/>
          <w:numId w:val="0"/>
        </w:numPr>
        <w:ind w:left="567"/>
        <w:jc w:val="both"/>
      </w:pPr>
      <w:r w:rsidRPr="000F1912">
        <w:rPr>
          <w:noProof/>
          <w:lang w:val="en" w:eastAsia="en-AU"/>
        </w:rPr>
        <w:drawing>
          <wp:inline distT="0" distB="0" distL="0" distR="0" wp14:anchorId="79BC02E7" wp14:editId="4946D6F7">
            <wp:extent cx="3863340" cy="32308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3340" cy="3230880"/>
                    </a:xfrm>
                    <a:prstGeom prst="rect">
                      <a:avLst/>
                    </a:prstGeom>
                    <a:noFill/>
                    <a:ln>
                      <a:noFill/>
                    </a:ln>
                  </pic:spPr>
                </pic:pic>
              </a:graphicData>
            </a:graphic>
          </wp:inline>
        </w:drawing>
      </w:r>
    </w:p>
    <w:p w14:paraId="577EE5CB" w14:textId="77777777" w:rsidR="007F016B" w:rsidRDefault="007F016B" w:rsidP="000F1912">
      <w:pPr>
        <w:pStyle w:val="Para1"/>
        <w:numPr>
          <w:ilvl w:val="0"/>
          <w:numId w:val="0"/>
        </w:numPr>
        <w:ind w:left="567"/>
        <w:jc w:val="both"/>
      </w:pPr>
    </w:p>
    <w:p w14:paraId="3DB1A78F" w14:textId="57C38F36" w:rsidR="000F1912" w:rsidRDefault="000F1912" w:rsidP="000F1912">
      <w:pPr>
        <w:pStyle w:val="Para1"/>
        <w:rPr>
          <w:lang w:val="en" w:eastAsia="en-AU"/>
        </w:rPr>
      </w:pPr>
      <w:r w:rsidRPr="00991501">
        <w:rPr>
          <w:lang w:val="en" w:eastAsia="en-AU"/>
        </w:rPr>
        <w:t xml:space="preserve">Directly opposite the review site are large </w:t>
      </w:r>
      <w:r>
        <w:rPr>
          <w:lang w:val="en" w:eastAsia="en-AU"/>
        </w:rPr>
        <w:t>double</w:t>
      </w:r>
      <w:r w:rsidRPr="00991501">
        <w:rPr>
          <w:lang w:val="en" w:eastAsia="en-AU"/>
        </w:rPr>
        <w:t xml:space="preserve"> storey dwellings </w:t>
      </w:r>
      <w:r>
        <w:rPr>
          <w:lang w:val="en" w:eastAsia="en-AU"/>
        </w:rPr>
        <w:t xml:space="preserve">on the high side </w:t>
      </w:r>
      <w:r w:rsidRPr="00991501">
        <w:rPr>
          <w:lang w:val="en" w:eastAsia="en-AU"/>
        </w:rPr>
        <w:t>(refer to Figure 2) with similar development seen throughout the precinct. New infill development is occur</w:t>
      </w:r>
      <w:r>
        <w:rPr>
          <w:lang w:val="en" w:eastAsia="en-AU"/>
        </w:rPr>
        <w:t xml:space="preserve">ring and there are also examples </w:t>
      </w:r>
      <w:r w:rsidR="00306FF6">
        <w:rPr>
          <w:noProof/>
          <w:lang w:val="en" w:eastAsia="en-AU"/>
        </w:rPr>
        <w:lastRenderedPageBreak/>
        <w:drawing>
          <wp:anchor distT="0" distB="0" distL="114300" distR="114300" simplePos="0" relativeHeight="251662336" behindDoc="1" locked="0" layoutInCell="1" allowOverlap="1" wp14:anchorId="0459DD6B" wp14:editId="4652E570">
            <wp:simplePos x="0" y="0"/>
            <wp:positionH relativeFrom="column">
              <wp:posOffset>5183505</wp:posOffset>
            </wp:positionH>
            <wp:positionV relativeFrom="paragraph">
              <wp:posOffset>8459470</wp:posOffset>
            </wp:positionV>
            <wp:extent cx="1080000" cy="1080000"/>
            <wp:effectExtent l="0" t="0" r="6350" b="6350"/>
            <wp:wrapNone/>
            <wp:docPr id="7" name="VCAT Seal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lang w:val="en" w:eastAsia="en-AU"/>
        </w:rPr>
        <w:t>of medium density developments both in a tandem and side-by-side arrangement (see for example 89 Tiverton Drive).</w:t>
      </w:r>
    </w:p>
    <w:p w14:paraId="3887CFD4" w14:textId="7776118A" w:rsidR="00376016" w:rsidRDefault="00991501" w:rsidP="00376016">
      <w:pPr>
        <w:pStyle w:val="Para1"/>
      </w:pPr>
      <w:r>
        <w:t>There is a mix of landscaping within the immediate area, although man</w:t>
      </w:r>
      <w:r w:rsidR="00376016">
        <w:t>y</w:t>
      </w:r>
      <w:r>
        <w:t xml:space="preserve"> </w:t>
      </w:r>
      <w:r w:rsidRPr="000F1912">
        <w:t xml:space="preserve">gardens are mature. </w:t>
      </w:r>
      <w:r w:rsidRPr="000F1912">
        <w:rPr>
          <w:lang w:val="en" w:eastAsia="en-AU"/>
        </w:rPr>
        <w:t xml:space="preserve">The character is </w:t>
      </w:r>
      <w:r w:rsidRPr="000F1912">
        <w:t xml:space="preserve">in part </w:t>
      </w:r>
      <w:r w:rsidRPr="000F1912">
        <w:rPr>
          <w:lang w:val="en" w:eastAsia="en-AU"/>
        </w:rPr>
        <w:t>derived from the spacious curvilinear subdivision pattern,</w:t>
      </w:r>
      <w:r w:rsidRPr="000F1912">
        <w:t xml:space="preserve"> pocket parks, the</w:t>
      </w:r>
      <w:r w:rsidRPr="000F1912">
        <w:rPr>
          <w:lang w:val="en" w:eastAsia="en-AU"/>
        </w:rPr>
        <w:t xml:space="preserve"> presence of nature strips and mature paperbark trees. There is also a sense of being in the shadow of the freeway and there are </w:t>
      </w:r>
      <w:r w:rsidRPr="000F1912">
        <w:t xml:space="preserve">dominant </w:t>
      </w:r>
      <w:r w:rsidRPr="000F1912">
        <w:rPr>
          <w:lang w:val="en" w:eastAsia="en-AU"/>
        </w:rPr>
        <w:t>overhead powerlines.</w:t>
      </w:r>
    </w:p>
    <w:p w14:paraId="2D6AED1B" w14:textId="77777777" w:rsidR="00376016" w:rsidRDefault="00376016" w:rsidP="00376016">
      <w:pPr>
        <w:pStyle w:val="Caption"/>
        <w:ind w:left="567"/>
        <w:rPr>
          <w:lang w:val="en" w:eastAsia="en-AU"/>
        </w:rPr>
      </w:pPr>
    </w:p>
    <w:p w14:paraId="5D8048EA" w14:textId="07B1071F" w:rsidR="00376016" w:rsidRDefault="00376016" w:rsidP="00376016">
      <w:pPr>
        <w:pStyle w:val="Caption"/>
        <w:ind w:left="567"/>
        <w:rPr>
          <w:lang w:val="en" w:eastAsia="en-AU"/>
        </w:rPr>
      </w:pPr>
      <w:r>
        <w:rPr>
          <w:lang w:val="en" w:eastAsia="en-AU"/>
        </w:rPr>
        <w:t>Figure 2 Opposite the review site (Photo Tribunal’s own)</w:t>
      </w:r>
    </w:p>
    <w:p w14:paraId="519F8196" w14:textId="77777777" w:rsidR="00376016" w:rsidRDefault="00376016" w:rsidP="00376016">
      <w:pPr>
        <w:pStyle w:val="Para1"/>
        <w:numPr>
          <w:ilvl w:val="0"/>
          <w:numId w:val="0"/>
        </w:numPr>
        <w:ind w:left="567"/>
        <w:rPr>
          <w:lang w:val="en" w:eastAsia="en-AU"/>
        </w:rPr>
      </w:pPr>
    </w:p>
    <w:p w14:paraId="6F266105" w14:textId="5F22B5A6" w:rsidR="00376016" w:rsidRPr="00376016" w:rsidRDefault="00376016" w:rsidP="00376016">
      <w:pPr>
        <w:pStyle w:val="Para1"/>
        <w:numPr>
          <w:ilvl w:val="0"/>
          <w:numId w:val="0"/>
        </w:numPr>
        <w:ind w:left="567"/>
        <w:rPr>
          <w:lang w:val="en" w:eastAsia="en-AU"/>
        </w:rPr>
      </w:pPr>
      <w:r>
        <w:rPr>
          <w:noProof/>
        </w:rPr>
        <w:drawing>
          <wp:inline distT="0" distB="0" distL="0" distR="0" wp14:anchorId="2E64E6B1" wp14:editId="6FF2E11A">
            <wp:extent cx="3034665" cy="3710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665" cy="3710940"/>
                    </a:xfrm>
                    <a:prstGeom prst="rect">
                      <a:avLst/>
                    </a:prstGeom>
                    <a:noFill/>
                    <a:ln>
                      <a:noFill/>
                    </a:ln>
                  </pic:spPr>
                </pic:pic>
              </a:graphicData>
            </a:graphic>
          </wp:inline>
        </w:drawing>
      </w:r>
    </w:p>
    <w:p w14:paraId="74438633" w14:textId="77777777" w:rsidR="00376016" w:rsidRDefault="00376016" w:rsidP="00376016">
      <w:pPr>
        <w:pStyle w:val="Para1"/>
        <w:numPr>
          <w:ilvl w:val="0"/>
          <w:numId w:val="0"/>
        </w:numPr>
        <w:ind w:left="567" w:hanging="567"/>
      </w:pPr>
    </w:p>
    <w:p w14:paraId="1866D217" w14:textId="302E32D1" w:rsidR="000F1912" w:rsidRPr="00376016" w:rsidRDefault="000F1912" w:rsidP="00376016">
      <w:pPr>
        <w:pStyle w:val="Para1"/>
      </w:pPr>
      <w:r w:rsidRPr="00376016">
        <w:rPr>
          <w:lang w:val="en" w:eastAsia="en-AU"/>
        </w:rPr>
        <w:t xml:space="preserve">The scheme sets out a preferred character for this area at </w:t>
      </w:r>
      <w:r>
        <w:rPr>
          <w:lang w:eastAsia="en-AU"/>
        </w:rPr>
        <w:t>Clause 22.01</w:t>
      </w:r>
      <w:r w:rsidR="00376016">
        <w:rPr>
          <w:lang w:eastAsia="en-AU"/>
        </w:rPr>
        <w:t>which</w:t>
      </w:r>
      <w:r>
        <w:rPr>
          <w:lang w:eastAsia="en-AU"/>
        </w:rPr>
        <w:t xml:space="preserve"> includes the review site within the Garden City Suburbs (Northern) neighbourhood area. The policy </w:t>
      </w:r>
      <w:r w:rsidR="00376016">
        <w:rPr>
          <w:lang w:eastAsia="en-AU"/>
        </w:rPr>
        <w:t>includes that</w:t>
      </w:r>
      <w:r>
        <w:rPr>
          <w:lang w:eastAsia="en-AU"/>
        </w:rPr>
        <w:t>:</w:t>
      </w:r>
    </w:p>
    <w:p w14:paraId="17247AD8" w14:textId="173EF483" w:rsidR="000F1912" w:rsidRPr="00991501" w:rsidRDefault="000F1912" w:rsidP="000F1912">
      <w:pPr>
        <w:pStyle w:val="Quote1"/>
      </w:pPr>
      <w:r>
        <w:t>Although there will be changes to some of the houses within this area, including the development of well-designed and sensitive unit development and, on suitable sites, some apartment development, these will take place within a pleasant leafy framework of well-vegetated front and rear gardens and large canopy tree</w:t>
      </w:r>
      <w:r w:rsidR="00376016">
        <w:t>s.</w:t>
      </w:r>
    </w:p>
    <w:p w14:paraId="7ED6A92D" w14:textId="388C7596" w:rsidR="000A5FE6" w:rsidRDefault="000A5FE6" w:rsidP="00A7572F">
      <w:pPr>
        <w:pStyle w:val="Para1"/>
        <w:rPr>
          <w:lang w:eastAsia="en-AU"/>
        </w:rPr>
      </w:pPr>
      <w:r w:rsidRPr="000A5FE6">
        <w:rPr>
          <w:lang w:val="en" w:eastAsia="en-AU"/>
        </w:rPr>
        <w:t>The objectives to see a garden city character is expressed in the General Residential Zone- Schedule 3.</w:t>
      </w:r>
      <w:r>
        <w:rPr>
          <w:lang w:val="en" w:eastAsia="en-AU"/>
        </w:rPr>
        <w:t xml:space="preserve"> </w:t>
      </w:r>
      <w:r>
        <w:rPr>
          <w:lang w:eastAsia="en-AU"/>
        </w:rPr>
        <w:t>Neighbourhood character objectives, relevant to the application, contained within the schedule to the zone are:</w:t>
      </w:r>
    </w:p>
    <w:p w14:paraId="0C2517DD" w14:textId="77777777" w:rsidR="000A5FE6" w:rsidRPr="00FD392C" w:rsidRDefault="000A5FE6" w:rsidP="000A5FE6">
      <w:pPr>
        <w:pStyle w:val="Quote3"/>
        <w:rPr>
          <w:rFonts w:ascii="CIDFont+F2" w:hAnsi="CIDFont+F2" w:cs="CIDFont+F2"/>
          <w:sz w:val="20"/>
          <w:szCs w:val="20"/>
          <w:lang w:eastAsia="en-AU"/>
        </w:rPr>
      </w:pPr>
      <w:r>
        <w:t xml:space="preserve">To support new development that contributes to the preferred garden city character through well landscaped and spacious gardens that include canopy trees. </w:t>
      </w:r>
    </w:p>
    <w:p w14:paraId="06113E26" w14:textId="1ECA42B8" w:rsidR="000A5FE6" w:rsidRPr="00FD392C" w:rsidRDefault="00306FF6" w:rsidP="000A5FE6">
      <w:pPr>
        <w:pStyle w:val="Quote3"/>
        <w:rPr>
          <w:rFonts w:ascii="CIDFont+F2" w:hAnsi="CIDFont+F2" w:cs="CIDFont+F2"/>
          <w:sz w:val="20"/>
          <w:szCs w:val="20"/>
          <w:lang w:eastAsia="en-AU"/>
        </w:rPr>
      </w:pPr>
      <w:r>
        <w:rPr>
          <w:noProof/>
        </w:rPr>
        <w:lastRenderedPageBreak/>
        <w:drawing>
          <wp:anchor distT="0" distB="0" distL="114300" distR="114300" simplePos="0" relativeHeight="251663360" behindDoc="1" locked="0" layoutInCell="1" allowOverlap="1" wp14:anchorId="506E51B4" wp14:editId="78565563">
            <wp:simplePos x="0" y="0"/>
            <wp:positionH relativeFrom="column">
              <wp:posOffset>5183505</wp:posOffset>
            </wp:positionH>
            <wp:positionV relativeFrom="paragraph">
              <wp:posOffset>8459470</wp:posOffset>
            </wp:positionV>
            <wp:extent cx="1080000" cy="1080000"/>
            <wp:effectExtent l="0" t="0" r="6350" b="6350"/>
            <wp:wrapNone/>
            <wp:docPr id="8" name="VCAT Seal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A5FE6">
        <w:t xml:space="preserve">To promote the preferred garden city character by minimising hard paving throughout the site by limiting the length and width of accessways and limiting paving within open space areas. </w:t>
      </w:r>
    </w:p>
    <w:p w14:paraId="5E89E882" w14:textId="77777777" w:rsidR="000A5FE6" w:rsidRPr="00FD392C" w:rsidRDefault="000A5FE6" w:rsidP="000A5FE6">
      <w:pPr>
        <w:pStyle w:val="Quote3"/>
        <w:rPr>
          <w:rFonts w:ascii="CIDFont+F2" w:hAnsi="CIDFont+F2" w:cs="CIDFont+F2"/>
          <w:sz w:val="20"/>
          <w:szCs w:val="20"/>
          <w:lang w:eastAsia="en-AU"/>
        </w:rPr>
      </w:pPr>
      <w:r>
        <w:t xml:space="preserve">To support new development that minimises building mass and visual bulk in the streetscape through generous front and side setbacks, landscaping in the front setback and breaks and recesses in the built form. </w:t>
      </w:r>
    </w:p>
    <w:p w14:paraId="6BA99F9C" w14:textId="77777777" w:rsidR="000A5FE6" w:rsidRPr="00FD392C" w:rsidRDefault="000A5FE6" w:rsidP="000A5FE6">
      <w:pPr>
        <w:pStyle w:val="Quote3"/>
        <w:rPr>
          <w:rFonts w:ascii="CIDFont+F2" w:hAnsi="CIDFont+F2" w:cs="CIDFont+F2"/>
          <w:sz w:val="20"/>
          <w:szCs w:val="20"/>
          <w:lang w:eastAsia="en-AU"/>
        </w:rPr>
      </w:pPr>
      <w:r>
        <w:t>To support new development that locates garages and carports behind the front walls of buildings.</w:t>
      </w:r>
    </w:p>
    <w:p w14:paraId="7F87D481" w14:textId="76A60DA4" w:rsidR="000A5FE6" w:rsidRDefault="000A5FE6" w:rsidP="000A5FE6">
      <w:pPr>
        <w:pStyle w:val="Para1"/>
        <w:rPr>
          <w:lang w:eastAsia="en-AU"/>
        </w:rPr>
      </w:pPr>
      <w:r>
        <w:rPr>
          <w:lang w:val="en" w:eastAsia="en-AU"/>
        </w:rPr>
        <w:t xml:space="preserve">The schedule to the zone includes </w:t>
      </w:r>
      <w:r>
        <w:rPr>
          <w:lang w:eastAsia="en-AU"/>
        </w:rPr>
        <w:t>variations to the standards of Clause 55 with respect to minimum street setback, site coverage, permeability, landscaping, side and rear setbacks, private open space and front fence height.</w:t>
      </w:r>
    </w:p>
    <w:p w14:paraId="6A6E6E89" w14:textId="1E1726B4" w:rsidR="000A5FE6" w:rsidRDefault="000A5FE6" w:rsidP="000A5FE6">
      <w:pPr>
        <w:pStyle w:val="Para1"/>
        <w:rPr>
          <w:lang w:val="en"/>
        </w:rPr>
      </w:pPr>
      <w:r>
        <w:rPr>
          <w:lang w:val="en"/>
        </w:rPr>
        <w:t xml:space="preserve">Council submits that the two dwellings will be dominant in the streetscape due to the proposed basement garages and will limit opportunities for landscaping within the frontage consistent with the preferred neighbourhood character. </w:t>
      </w:r>
    </w:p>
    <w:p w14:paraId="272CE9B5" w14:textId="1348E054" w:rsidR="00690F53" w:rsidRDefault="00690F53" w:rsidP="00BF73ED">
      <w:pPr>
        <w:pStyle w:val="Para1"/>
        <w:rPr>
          <w:lang w:val="en"/>
        </w:rPr>
      </w:pPr>
      <w:r>
        <w:rPr>
          <w:lang w:val="en"/>
        </w:rPr>
        <w:t xml:space="preserve">The permit applicant submits that the built form is acceptable, that there is sufficient space in the front setback for landscaping and that the lot is of a width that can accommodate the two crossovers and driveways. The permit applicant relied on </w:t>
      </w:r>
      <w:r w:rsidR="000A5FE6">
        <w:rPr>
          <w:lang w:val="en"/>
        </w:rPr>
        <w:t>a draft landscape plan prepared by</w:t>
      </w:r>
      <w:r w:rsidR="002A6736">
        <w:rPr>
          <w:lang w:val="en"/>
        </w:rPr>
        <w:t xml:space="preserve"> </w:t>
      </w:r>
      <w:r w:rsidR="002A6736" w:rsidRPr="002A6736">
        <w:t>Land Concept dated 5 December 2019</w:t>
      </w:r>
      <w:r w:rsidR="00F41670">
        <w:t xml:space="preserve"> (Figure 3)</w:t>
      </w:r>
      <w:r w:rsidR="000A5FE6" w:rsidRPr="002A6736">
        <w:t>.</w:t>
      </w:r>
      <w:r w:rsidR="000A5FE6">
        <w:rPr>
          <w:lang w:val="en"/>
        </w:rPr>
        <w:t xml:space="preserve"> The landscape plan shows the provision of </w:t>
      </w:r>
      <w:r w:rsidR="00137BBF">
        <w:rPr>
          <w:lang w:val="en"/>
        </w:rPr>
        <w:t>six</w:t>
      </w:r>
      <w:r w:rsidR="002A6736">
        <w:rPr>
          <w:lang w:val="en"/>
        </w:rPr>
        <w:t xml:space="preserve"> canopy trees throughout the site, with four within the front setback.</w:t>
      </w:r>
    </w:p>
    <w:p w14:paraId="6DD2C470" w14:textId="041B8461" w:rsidR="00F41670" w:rsidRDefault="00F41670" w:rsidP="00F41670">
      <w:pPr>
        <w:pStyle w:val="Caption"/>
        <w:ind w:left="567"/>
        <w:rPr>
          <w:lang w:val="en"/>
        </w:rPr>
      </w:pPr>
      <w:r>
        <w:rPr>
          <w:lang w:val="en"/>
        </w:rPr>
        <w:t xml:space="preserve">Figure 3 Landscape Concept Plan </w:t>
      </w:r>
    </w:p>
    <w:p w14:paraId="2EB240C0" w14:textId="4B99EE74" w:rsidR="00F41670" w:rsidRDefault="009E7767" w:rsidP="009E7767">
      <w:pPr>
        <w:ind w:left="567"/>
        <w:rPr>
          <w:lang w:val="en"/>
        </w:rPr>
      </w:pPr>
      <w:r w:rsidRPr="009E7767">
        <w:rPr>
          <w:noProof/>
          <w:lang w:val="en"/>
        </w:rPr>
        <w:drawing>
          <wp:inline distT="0" distB="0" distL="0" distR="0" wp14:anchorId="3E934157" wp14:editId="18CD98C1">
            <wp:extent cx="3482340" cy="38481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2340" cy="3848100"/>
                    </a:xfrm>
                    <a:prstGeom prst="rect">
                      <a:avLst/>
                    </a:prstGeom>
                    <a:noFill/>
                    <a:ln>
                      <a:noFill/>
                    </a:ln>
                  </pic:spPr>
                </pic:pic>
              </a:graphicData>
            </a:graphic>
          </wp:inline>
        </w:drawing>
      </w:r>
    </w:p>
    <w:p w14:paraId="26FEFE2A" w14:textId="77777777" w:rsidR="006E21A0" w:rsidRPr="00F41670" w:rsidRDefault="006E21A0" w:rsidP="00F41670">
      <w:pPr>
        <w:rPr>
          <w:lang w:val="en"/>
        </w:rPr>
      </w:pPr>
    </w:p>
    <w:p w14:paraId="010E7B3B" w14:textId="3A7AB2FD" w:rsidR="00690F53" w:rsidRDefault="00306FF6" w:rsidP="00BF73ED">
      <w:pPr>
        <w:pStyle w:val="Para1"/>
        <w:rPr>
          <w:lang w:val="en"/>
        </w:rPr>
      </w:pPr>
      <w:r>
        <w:rPr>
          <w:noProof/>
          <w:lang w:val="en"/>
        </w:rPr>
        <w:lastRenderedPageBreak/>
        <w:drawing>
          <wp:anchor distT="0" distB="0" distL="114300" distR="114300" simplePos="0" relativeHeight="251664384" behindDoc="1" locked="0" layoutInCell="1" allowOverlap="1" wp14:anchorId="103162E3" wp14:editId="5B62A95B">
            <wp:simplePos x="0" y="0"/>
            <wp:positionH relativeFrom="column">
              <wp:posOffset>5183505</wp:posOffset>
            </wp:positionH>
            <wp:positionV relativeFrom="paragraph">
              <wp:posOffset>8459470</wp:posOffset>
            </wp:positionV>
            <wp:extent cx="1080000" cy="1080000"/>
            <wp:effectExtent l="0" t="0" r="6350" b="6350"/>
            <wp:wrapNone/>
            <wp:docPr id="9" name="VCAT Seal7"/>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90F53">
        <w:rPr>
          <w:lang w:val="en"/>
        </w:rPr>
        <w:t>From a streetscape perspective, I find that the two dwellings are well articulated with pitched roof forms reflective of traditional housing forms.</w:t>
      </w:r>
      <w:r w:rsidR="002A6736">
        <w:rPr>
          <w:lang w:val="en"/>
        </w:rPr>
        <w:t xml:space="preserve"> They have generous side setbacks. Each elevation</w:t>
      </w:r>
      <w:r w:rsidR="00690F53">
        <w:rPr>
          <w:lang w:val="en"/>
        </w:rPr>
        <w:t xml:space="preserve"> is reasonably articulated and there is sufficient distinction between the ground and first floors.</w:t>
      </w:r>
      <w:r w:rsidR="002A6736">
        <w:rPr>
          <w:lang w:val="en"/>
        </w:rPr>
        <w:t xml:space="preserve"> The side-by-side arrangement on this wide block provides for the protection of backyard space</w:t>
      </w:r>
      <w:r w:rsidR="00137BBF">
        <w:rPr>
          <w:lang w:val="en"/>
        </w:rPr>
        <w:t xml:space="preserve"> which is north facing</w:t>
      </w:r>
      <w:r w:rsidR="002A6736">
        <w:rPr>
          <w:lang w:val="en"/>
        </w:rPr>
        <w:t>.</w:t>
      </w:r>
    </w:p>
    <w:p w14:paraId="093C0D38" w14:textId="19D4A128" w:rsidR="004C588B" w:rsidRPr="000F1912" w:rsidRDefault="00690F53" w:rsidP="00C34ABD">
      <w:pPr>
        <w:pStyle w:val="Para1"/>
      </w:pPr>
      <w:r w:rsidRPr="000F1912">
        <w:t>The planning scheme has clear policies that are directed to encouraging the retention of front garden areas and the nature strips. However, the policy needs to be applied to the specific site context.</w:t>
      </w:r>
      <w:r w:rsidR="002A6736" w:rsidRPr="000F1912">
        <w:t xml:space="preserve"> This site has a very wide frontage that is also slightly curved. The existing 4.7m wide crossover will be reduced in width and a second cross over introduced</w:t>
      </w:r>
      <w:r w:rsidR="000F1912" w:rsidRPr="000F1912">
        <w:t xml:space="preserve"> </w:t>
      </w:r>
      <w:r w:rsidR="000F1912">
        <w:t>and comfortably complies with</w:t>
      </w:r>
      <w:r w:rsidR="000F1912" w:rsidRPr="000F1912">
        <w:t xml:space="preserve"> Standard B14 </w:t>
      </w:r>
      <w:r w:rsidR="000F1912">
        <w:t>of Clause 55.</w:t>
      </w:r>
      <w:r w:rsidR="002A6736" w:rsidRPr="000F1912">
        <w:t xml:space="preserve"> I consider that the site is of </w:t>
      </w:r>
      <w:r w:rsidR="00376016">
        <w:t>sufficient</w:t>
      </w:r>
      <w:r w:rsidR="002A6736" w:rsidRPr="000F1912">
        <w:t xml:space="preserve"> width to accommodate two crossovers</w:t>
      </w:r>
      <w:r w:rsidR="004C588B" w:rsidRPr="000F1912">
        <w:t xml:space="preserve"> and note that there will be no impact on the street trees</w:t>
      </w:r>
      <w:r w:rsidR="007F016B">
        <w:t xml:space="preserve"> which assist the character of this area</w:t>
      </w:r>
      <w:r w:rsidR="004C588B" w:rsidRPr="000F1912">
        <w:t>.</w:t>
      </w:r>
    </w:p>
    <w:p w14:paraId="681C3828" w14:textId="33922902" w:rsidR="002A6736" w:rsidRDefault="002A6736" w:rsidP="002A6736">
      <w:pPr>
        <w:pStyle w:val="Para1"/>
        <w:rPr>
          <w:lang w:val="en"/>
        </w:rPr>
      </w:pPr>
      <w:r>
        <w:rPr>
          <w:lang w:val="en"/>
        </w:rPr>
        <w:t>The use of double basement garages is also acceptable in the context of the built form present in this area where garages are often clearly seen and dominant. The garages are well setback</w:t>
      </w:r>
      <w:r w:rsidR="00137BBF">
        <w:rPr>
          <w:lang w:val="en"/>
        </w:rPr>
        <w:t xml:space="preserve"> (over 9m)</w:t>
      </w:r>
      <w:r>
        <w:rPr>
          <w:lang w:val="en"/>
        </w:rPr>
        <w:t xml:space="preserve"> and will be below street level</w:t>
      </w:r>
      <w:r w:rsidR="00137BBF">
        <w:rPr>
          <w:lang w:val="en"/>
        </w:rPr>
        <w:t xml:space="preserve">. The garage setback is </w:t>
      </w:r>
      <w:r>
        <w:rPr>
          <w:lang w:val="en"/>
        </w:rPr>
        <w:t xml:space="preserve">well behind the front wall of the dwellings above </w:t>
      </w:r>
      <w:r w:rsidR="00137BBF">
        <w:rPr>
          <w:lang w:val="en"/>
        </w:rPr>
        <w:t xml:space="preserve">(minimum 7.6m) </w:t>
      </w:r>
      <w:r>
        <w:rPr>
          <w:lang w:val="en"/>
        </w:rPr>
        <w:t>as sought in the neighbourhood character objectives of the zone.</w:t>
      </w:r>
      <w:r w:rsidR="00137BBF">
        <w:rPr>
          <w:lang w:val="en"/>
        </w:rPr>
        <w:t xml:space="preserve"> The curve of the street will also affect the visibility of the ramps.</w:t>
      </w:r>
    </w:p>
    <w:p w14:paraId="6EFA0DD3" w14:textId="04930B13" w:rsidR="00690F53" w:rsidRPr="002A6736" w:rsidRDefault="002A6736" w:rsidP="002A6736">
      <w:pPr>
        <w:pStyle w:val="Para1"/>
        <w:rPr>
          <w:lang w:val="en"/>
        </w:rPr>
      </w:pPr>
      <w:r>
        <w:rPr>
          <w:lang w:val="en"/>
        </w:rPr>
        <w:t xml:space="preserve">The front setback provides </w:t>
      </w:r>
      <w:r w:rsidR="00690F53" w:rsidRPr="002A6736">
        <w:rPr>
          <w:lang w:val="en"/>
        </w:rPr>
        <w:t xml:space="preserve">sufficient room for landscaping as shown in the </w:t>
      </w:r>
      <w:r>
        <w:rPr>
          <w:lang w:val="en"/>
        </w:rPr>
        <w:t>draft landscape plan</w:t>
      </w:r>
      <w:r w:rsidR="00690F53" w:rsidRPr="002A6736">
        <w:rPr>
          <w:lang w:val="en"/>
        </w:rPr>
        <w:t xml:space="preserve"> so that the development will contribute to the future g</w:t>
      </w:r>
      <w:r>
        <w:rPr>
          <w:lang w:val="en"/>
        </w:rPr>
        <w:t>arden city character</w:t>
      </w:r>
      <w:r w:rsidR="00690F53" w:rsidRPr="002A6736">
        <w:rPr>
          <w:lang w:val="en"/>
        </w:rPr>
        <w:t xml:space="preserve"> of the area. I have included a permit condition that </w:t>
      </w:r>
      <w:r>
        <w:rPr>
          <w:lang w:val="en"/>
        </w:rPr>
        <w:t xml:space="preserve">there be no </w:t>
      </w:r>
      <w:r w:rsidR="00690F53" w:rsidRPr="002A6736">
        <w:rPr>
          <w:lang w:val="en"/>
        </w:rPr>
        <w:t xml:space="preserve">dividing fence between the front dwellings </w:t>
      </w:r>
      <w:r>
        <w:rPr>
          <w:lang w:val="en"/>
        </w:rPr>
        <w:t>to provide a cohesive central landscape area</w:t>
      </w:r>
      <w:r w:rsidR="00690F53" w:rsidRPr="002A6736">
        <w:rPr>
          <w:lang w:val="en"/>
        </w:rPr>
        <w:t>.</w:t>
      </w:r>
      <w:r w:rsidR="004C588B">
        <w:rPr>
          <w:lang w:val="en"/>
        </w:rPr>
        <w:t xml:space="preserve"> I note that no front fencing is proposed which will assist the presence of the landscaping in the public realm.</w:t>
      </w:r>
    </w:p>
    <w:p w14:paraId="62EB4D04" w14:textId="6F9A9926" w:rsidR="00FD392C" w:rsidRDefault="00137BBF" w:rsidP="00137BBF">
      <w:pPr>
        <w:pStyle w:val="Heading2"/>
      </w:pPr>
      <w:r>
        <w:t xml:space="preserve">Amenity </w:t>
      </w:r>
    </w:p>
    <w:p w14:paraId="18F22F2F" w14:textId="622BB131" w:rsidR="00137BBF" w:rsidRDefault="00137BBF" w:rsidP="00137BBF">
      <w:pPr>
        <w:pStyle w:val="Para1"/>
      </w:pPr>
      <w:r>
        <w:t>Council did not identify any significant impacts on the amenity of the adjoining properties. As set out above, the side setbacks are generous, and the dwellings articulated to minimise visual bulk. The rear setback provides for a backyard interface.</w:t>
      </w:r>
    </w:p>
    <w:p w14:paraId="7DBC5FEB" w14:textId="1F90CCA0" w:rsidR="00137BBF" w:rsidRPr="00137BBF" w:rsidRDefault="00137BBF" w:rsidP="00137BBF">
      <w:pPr>
        <w:pStyle w:val="Para1"/>
      </w:pPr>
      <w:r>
        <w:t xml:space="preserve">Daylight and overshadowing comply with the standards of Clause 55 and overlooking is addressed. </w:t>
      </w:r>
    </w:p>
    <w:p w14:paraId="744C5B69" w14:textId="77777777" w:rsidR="00690F53" w:rsidRPr="00690F53" w:rsidRDefault="00690F53" w:rsidP="00137BBF">
      <w:pPr>
        <w:pStyle w:val="Heading2"/>
        <w:rPr>
          <w:lang w:val="en" w:eastAsia="en-AU"/>
        </w:rPr>
      </w:pPr>
      <w:r w:rsidRPr="00690F53">
        <w:rPr>
          <w:lang w:val="en" w:eastAsia="en-AU"/>
        </w:rPr>
        <w:t>CAR PARKING AND TRAFFIC</w:t>
      </w:r>
    </w:p>
    <w:p w14:paraId="305BC608" w14:textId="27AB1857" w:rsidR="00690F53" w:rsidRPr="00690F53" w:rsidRDefault="00690F53" w:rsidP="00137BBF">
      <w:pPr>
        <w:pStyle w:val="Para1"/>
        <w:rPr>
          <w:lang w:val="en" w:eastAsia="en-AU"/>
        </w:rPr>
      </w:pPr>
      <w:bookmarkStart w:id="3" w:name="Heading136"/>
      <w:bookmarkEnd w:id="3"/>
      <w:r w:rsidRPr="00690F53">
        <w:rPr>
          <w:lang w:val="en" w:eastAsia="en-AU"/>
        </w:rPr>
        <w:t>There was no evidence before me that the traffic generated by this development cannot be accommodated within the surrounding road network.</w:t>
      </w:r>
    </w:p>
    <w:p w14:paraId="4BC8DDF9" w14:textId="14F5923E" w:rsidR="00690F53" w:rsidRDefault="00690F53" w:rsidP="00137BBF">
      <w:pPr>
        <w:pStyle w:val="Para1"/>
        <w:rPr>
          <w:lang w:val="en" w:eastAsia="en-AU"/>
        </w:rPr>
      </w:pPr>
      <w:r w:rsidRPr="00690F53">
        <w:rPr>
          <w:lang w:val="en" w:eastAsia="en-AU"/>
        </w:rPr>
        <w:t xml:space="preserve">The proposal provides the required car parking spaces in accordance with Clause 52.06 of the planning scheme and as such the quantum of car parking is not before me. The planning scheme does not require visitor car </w:t>
      </w:r>
      <w:r w:rsidR="00306FF6">
        <w:rPr>
          <w:noProof/>
          <w:lang w:val="en" w:eastAsia="en-AU"/>
        </w:rPr>
        <w:lastRenderedPageBreak/>
        <w:drawing>
          <wp:anchor distT="0" distB="0" distL="114300" distR="114300" simplePos="0" relativeHeight="251665408" behindDoc="1" locked="0" layoutInCell="1" allowOverlap="1" wp14:anchorId="2BF80082" wp14:editId="6EC439E4">
            <wp:simplePos x="0" y="0"/>
            <wp:positionH relativeFrom="column">
              <wp:posOffset>5183505</wp:posOffset>
            </wp:positionH>
            <wp:positionV relativeFrom="paragraph">
              <wp:posOffset>8459470</wp:posOffset>
            </wp:positionV>
            <wp:extent cx="1080000" cy="1080000"/>
            <wp:effectExtent l="0" t="0" r="6350" b="6350"/>
            <wp:wrapNone/>
            <wp:docPr id="10" name="VCAT Seal8"/>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690F53">
        <w:rPr>
          <w:lang w:val="en" w:eastAsia="en-AU"/>
        </w:rPr>
        <w:t>parking for developments of this scale and visitor parking can be accommodated on street.</w:t>
      </w:r>
    </w:p>
    <w:p w14:paraId="514F32A8" w14:textId="04FCE1A7" w:rsidR="004C588B" w:rsidRPr="004C588B" w:rsidRDefault="004C588B" w:rsidP="004C588B">
      <w:pPr>
        <w:pStyle w:val="Para1"/>
      </w:pPr>
      <w:r>
        <w:t xml:space="preserve">Council’s traffic engineer did not </w:t>
      </w:r>
      <w:r w:rsidRPr="004C588B">
        <w:t>obje</w:t>
      </w:r>
      <w:r>
        <w:t>ct to the proposal</w:t>
      </w:r>
      <w:r w:rsidRPr="004C588B">
        <w:t xml:space="preserve"> subject to conditions relating to</w:t>
      </w:r>
      <w:r w:rsidR="00376016">
        <w:t xml:space="preserve"> the provision of</w:t>
      </w:r>
      <w:r w:rsidRPr="004C588B">
        <w:t xml:space="preserve"> corner splays, crossing widths, redundant crossing and new crossing requirements. </w:t>
      </w:r>
      <w:r>
        <w:t xml:space="preserve">The engineers noted that a minimum </w:t>
      </w:r>
      <w:r w:rsidRPr="004C588B">
        <w:t xml:space="preserve">5.2m wide garage </w:t>
      </w:r>
      <w:r>
        <w:t xml:space="preserve">opening would be </w:t>
      </w:r>
      <w:r w:rsidRPr="004C588B">
        <w:t>required</w:t>
      </w:r>
      <w:r>
        <w:t xml:space="preserve"> which is included in the permit conditions</w:t>
      </w:r>
      <w:r w:rsidRPr="004C588B">
        <w:t>.</w:t>
      </w:r>
    </w:p>
    <w:p w14:paraId="1DA299D4" w14:textId="77777777" w:rsidR="00690F53" w:rsidRPr="00690F53" w:rsidRDefault="00690F53" w:rsidP="00137BBF">
      <w:pPr>
        <w:pStyle w:val="Heading2"/>
        <w:rPr>
          <w:lang w:val="en" w:eastAsia="en-AU"/>
        </w:rPr>
      </w:pPr>
      <w:r w:rsidRPr="00690F53">
        <w:rPr>
          <w:lang w:val="en" w:eastAsia="en-AU"/>
        </w:rPr>
        <w:t>WHAT CONDITIONS ARE APPROPRIATE?</w:t>
      </w:r>
    </w:p>
    <w:p w14:paraId="01F40B8C" w14:textId="77777777" w:rsidR="00690F53" w:rsidRPr="00690F53" w:rsidRDefault="00690F53" w:rsidP="00137BBF">
      <w:pPr>
        <w:pStyle w:val="Para1"/>
        <w:rPr>
          <w:lang w:val="en" w:eastAsia="en-AU"/>
        </w:rPr>
      </w:pPr>
      <w:bookmarkStart w:id="4" w:name="Heading140"/>
      <w:bookmarkEnd w:id="4"/>
      <w:r w:rsidRPr="00690F53">
        <w:rPr>
          <w:lang w:val="en" w:eastAsia="en-AU"/>
        </w:rPr>
        <w:t>In determining the conditions of permit, I have had regard to the draft conditions discussed at the hearing and the submissions of the parties as well as the matters arising from my reasons above</w:t>
      </w:r>
    </w:p>
    <w:p w14:paraId="3C8BBA9B" w14:textId="1E9CA79D" w:rsidR="00AE5476" w:rsidRDefault="00AE5476" w:rsidP="00AE5476">
      <w:pPr>
        <w:pStyle w:val="Heading2"/>
      </w:pPr>
      <w:r>
        <w:t>Conclusion</w:t>
      </w:r>
    </w:p>
    <w:p w14:paraId="57828F5E" w14:textId="77777777" w:rsidR="00AE5476" w:rsidRPr="00514B6C" w:rsidRDefault="00AE5476" w:rsidP="00AE5476">
      <w:pPr>
        <w:pStyle w:val="Para1"/>
      </w:pPr>
      <w:r w:rsidRPr="00514B6C">
        <w:t>For the reasons given above, the decision of the responsible authority is varied. A permit is granted subject to conditions.</w:t>
      </w:r>
    </w:p>
    <w:p w14:paraId="45169C34" w14:textId="50978B9D" w:rsidR="00BB4705" w:rsidRDefault="00BB4705" w:rsidP="009E2CDB">
      <w:pPr>
        <w:pStyle w:val="Heading2"/>
        <w:rPr>
          <w:lang w:val="en"/>
        </w:rPr>
      </w:pPr>
      <w:r>
        <w:rPr>
          <w:lang w:val="en"/>
        </w:rPr>
        <w:t>COSTS</w:t>
      </w:r>
      <w:r w:rsidR="009E2CDB">
        <w:rPr>
          <w:lang w:val="en"/>
        </w:rPr>
        <w:t xml:space="preserve"> APPLICATIOn</w:t>
      </w:r>
    </w:p>
    <w:p w14:paraId="60D3F18E" w14:textId="66FF5FD8" w:rsidR="009E2CDB" w:rsidRPr="00376016" w:rsidRDefault="00376016" w:rsidP="00376016">
      <w:pPr>
        <w:pStyle w:val="Para1"/>
      </w:pPr>
      <w:r>
        <w:t xml:space="preserve">This proceeding was originally set down to be heard on 12 March 2020 but was adjourned as the Council did not attend the hearing. An application for costs was made and costs were reserved at that time. The </w:t>
      </w:r>
      <w:r w:rsidR="009E2CDB" w:rsidRPr="00376016">
        <w:rPr>
          <w:lang w:val="en"/>
        </w:rPr>
        <w:t>Tribunal in its orders dated 13 March 2020, providing the following remarks:</w:t>
      </w:r>
    </w:p>
    <w:p w14:paraId="266023F3" w14:textId="760A1D41" w:rsidR="009E2CDB" w:rsidRDefault="009E2CDB" w:rsidP="009E2CDB">
      <w:pPr>
        <w:pStyle w:val="Quote2"/>
      </w:pPr>
      <w:r>
        <w:t>1</w:t>
      </w:r>
      <w:r>
        <w:tab/>
        <w:t xml:space="preserve">This matter is a review by the applicants </w:t>
      </w:r>
      <w:r w:rsidRPr="00866E2F">
        <w:rPr>
          <w:noProof/>
        </w:rPr>
        <w:t>Mile &amp; Marija Bukva</w:t>
      </w:r>
      <w:r>
        <w:rPr>
          <w:noProof/>
        </w:rPr>
        <w:t>,</w:t>
      </w:r>
      <w:r>
        <w:t xml:space="preserve"> under s77 of the </w:t>
      </w:r>
      <w:r>
        <w:rPr>
          <w:i/>
          <w:iCs/>
        </w:rPr>
        <w:t>Planning and Environment Act 1987</w:t>
      </w:r>
      <w:r>
        <w:t>,</w:t>
      </w:r>
      <w:r>
        <w:rPr>
          <w:i/>
          <w:iCs/>
        </w:rPr>
        <w:t xml:space="preserve"> </w:t>
      </w:r>
      <w:r w:rsidRPr="00713D8A">
        <w:t xml:space="preserve">to review the </w:t>
      </w:r>
      <w:r>
        <w:t xml:space="preserve">Monash </w:t>
      </w:r>
      <w:r w:rsidRPr="00713D8A">
        <w:t xml:space="preserve">City Council’s (the council) decision to </w:t>
      </w:r>
      <w:r>
        <w:t xml:space="preserve">issue a Notice of Refusal </w:t>
      </w:r>
      <w:r w:rsidRPr="00713D8A">
        <w:t>to Grant a Permit</w:t>
      </w:r>
      <w:r>
        <w:t xml:space="preserve"> </w:t>
      </w:r>
      <w:r w:rsidRPr="00713D8A">
        <w:t xml:space="preserve">for the construction of </w:t>
      </w:r>
      <w:r>
        <w:t xml:space="preserve">two </w:t>
      </w:r>
      <w:r w:rsidRPr="00713D8A">
        <w:t>dwelling</w:t>
      </w:r>
      <w:r>
        <w:t>s with basement garages</w:t>
      </w:r>
      <w:r w:rsidRPr="00713D8A">
        <w:t xml:space="preserve"> on a lot </w:t>
      </w:r>
      <w:r>
        <w:t>at 117 Hansworth Street Mulgrave</w:t>
      </w:r>
      <w:r w:rsidRPr="00713D8A">
        <w:t xml:space="preserve"> (the review site).</w:t>
      </w:r>
    </w:p>
    <w:p w14:paraId="514FE7DC" w14:textId="1B18AEC7" w:rsidR="009E2CDB" w:rsidRDefault="009E2CDB" w:rsidP="009E2CDB">
      <w:pPr>
        <w:pStyle w:val="Quote2"/>
      </w:pPr>
      <w:r>
        <w:t>2</w:t>
      </w:r>
      <w:r>
        <w:tab/>
        <w:t xml:space="preserve">This hearing was scheduled before me on the morning of 12 March 2020.  The applicants are represented by Mr Tim Radisich from Associated Town Planning Consultants, who appeared on behalf of the applicants.  The council did not appear.  </w:t>
      </w:r>
    </w:p>
    <w:p w14:paraId="017EC0D0" w14:textId="1984CE00" w:rsidR="009E2CDB" w:rsidRDefault="009E2CDB" w:rsidP="009E2CDB">
      <w:pPr>
        <w:pStyle w:val="Quote2"/>
      </w:pPr>
      <w:r>
        <w:t>3</w:t>
      </w:r>
      <w:r>
        <w:tab/>
        <w:t xml:space="preserve">The Tribunal contacted the council by phone during the morning of the hearing to confirm if the council was attending.  Initially, the council advised it was attending and had made arrangements for it to be represented.  However, no attendance was forthcoming by the council representative during the morning.  Upon further phone calls from the Tribunal, the council confirmed it was no longer able to attend the hearing as scheduled.  Indicating an administrative problem had occurred at the council in recording the correct details of the hearing date and time. </w:t>
      </w:r>
    </w:p>
    <w:p w14:paraId="76B78F86" w14:textId="5759B46E" w:rsidR="009E2CDB" w:rsidRDefault="009E2CDB" w:rsidP="009E2CDB">
      <w:pPr>
        <w:pStyle w:val="Quote2"/>
      </w:pPr>
      <w:r>
        <w:t>4</w:t>
      </w:r>
      <w:r>
        <w:tab/>
        <w:t xml:space="preserve">As this is a review of the council’s decision to refuse a permit for the proposed development, I have adjourned the hearing to ensure both parties can make their submissions on the merits of </w:t>
      </w:r>
      <w:r w:rsidR="00306FF6">
        <w:rPr>
          <w:noProof/>
        </w:rPr>
        <w:lastRenderedPageBreak/>
        <w:drawing>
          <wp:anchor distT="0" distB="0" distL="114300" distR="114300" simplePos="0" relativeHeight="251666432" behindDoc="1" locked="0" layoutInCell="1" allowOverlap="1" wp14:anchorId="276BC471" wp14:editId="1656E95F">
            <wp:simplePos x="0" y="0"/>
            <wp:positionH relativeFrom="column">
              <wp:posOffset>5183505</wp:posOffset>
            </wp:positionH>
            <wp:positionV relativeFrom="paragraph">
              <wp:posOffset>8459470</wp:posOffset>
            </wp:positionV>
            <wp:extent cx="1080000" cy="1080000"/>
            <wp:effectExtent l="0" t="0" r="6350" b="6350"/>
            <wp:wrapNone/>
            <wp:docPr id="11" name="VCAT Seal9"/>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this matter.  The hearing has now been re-scheduled for </w:t>
      </w:r>
      <w:r w:rsidRPr="006F668D">
        <w:rPr>
          <w:b/>
          <w:bCs/>
        </w:rPr>
        <w:t>27 April 2020</w:t>
      </w:r>
      <w:r>
        <w:t xml:space="preserve"> (orders 2-5)</w:t>
      </w:r>
      <w:r w:rsidRPr="006F668D">
        <w:rPr>
          <w:b/>
          <w:bCs/>
        </w:rPr>
        <w:t>.</w:t>
      </w:r>
      <w:r>
        <w:rPr>
          <w:b/>
          <w:bCs/>
        </w:rPr>
        <w:t xml:space="preserve">  </w:t>
      </w:r>
      <w:r>
        <w:t>I have set down this level of detail and background in the event this matter is not able to be heard before me on the adjourned date and is heard by another VCAT Member.</w:t>
      </w:r>
    </w:p>
    <w:p w14:paraId="7B0A0F13" w14:textId="4FADC7FF" w:rsidR="009E2CDB" w:rsidRDefault="009E2CDB" w:rsidP="009E2CDB">
      <w:pPr>
        <w:pStyle w:val="Quote2"/>
      </w:pPr>
      <w:r>
        <w:t>5</w:t>
      </w:r>
      <w:r>
        <w:tab/>
        <w:t xml:space="preserve">The applicant also flagged the issue of costs in relation to the adjournment of this hearing.  Given the circumstances I have summarised above, I consider it is appropriate to reserve costs to provide an opportunity for the applicants, should they so wish, to make submissions on this matter.  This would also enable the council to make its submissions in response if the issue of costs is pursued by the applicant.  As set out in order 8 above, submissions from the parties on this matter are specifically confined to the adjournment of this proceeding on 12 March 2020. </w:t>
      </w:r>
    </w:p>
    <w:p w14:paraId="4A39F545" w14:textId="62635D6C" w:rsidR="00BB4705" w:rsidRDefault="00BB4705" w:rsidP="004C588B">
      <w:pPr>
        <w:pStyle w:val="Order2"/>
        <w:rPr>
          <w:lang w:val="en"/>
        </w:rPr>
      </w:pPr>
      <w:bookmarkStart w:id="5" w:name="Heading64"/>
      <w:bookmarkEnd w:id="5"/>
      <w:r>
        <w:rPr>
          <w:lang w:val="en"/>
        </w:rPr>
        <w:t xml:space="preserve">The </w:t>
      </w:r>
      <w:r w:rsidR="009E2CDB">
        <w:rPr>
          <w:lang w:val="en"/>
        </w:rPr>
        <w:t>applicant</w:t>
      </w:r>
      <w:r>
        <w:rPr>
          <w:lang w:val="en"/>
        </w:rPr>
        <w:t xml:space="preserve"> submit</w:t>
      </w:r>
      <w:r w:rsidR="00D427EA">
        <w:rPr>
          <w:lang w:val="en"/>
        </w:rPr>
        <w:t>s</w:t>
      </w:r>
      <w:r>
        <w:rPr>
          <w:lang w:val="en"/>
        </w:rPr>
        <w:t xml:space="preserve"> that they were disadvantaged by</w:t>
      </w:r>
      <w:r w:rsidR="009E2CDB">
        <w:rPr>
          <w:lang w:val="en"/>
        </w:rPr>
        <w:t xml:space="preserve"> the non-attendance of the Council resulting in the adjournment</w:t>
      </w:r>
      <w:r w:rsidR="00137BBF">
        <w:rPr>
          <w:lang w:val="en"/>
        </w:rPr>
        <w:t xml:space="preserve"> and seeks the hearing fee </w:t>
      </w:r>
      <w:r w:rsidR="004C588B">
        <w:rPr>
          <w:lang w:val="en"/>
        </w:rPr>
        <w:t xml:space="preserve">($362.90) </w:t>
      </w:r>
      <w:r w:rsidR="00137BBF">
        <w:rPr>
          <w:lang w:val="en"/>
        </w:rPr>
        <w:t>and the cost of attendance by the permit applicant’s town planner</w:t>
      </w:r>
      <w:r w:rsidR="004C588B">
        <w:rPr>
          <w:lang w:val="en"/>
        </w:rPr>
        <w:t xml:space="preserve"> ($900 plus GST)</w:t>
      </w:r>
      <w:r w:rsidR="00137BBF">
        <w:rPr>
          <w:lang w:val="en"/>
        </w:rPr>
        <w:t>.</w:t>
      </w:r>
      <w:r w:rsidR="00137BBF" w:rsidRPr="00137BBF">
        <w:t xml:space="preserve"> </w:t>
      </w:r>
      <w:r w:rsidR="00137BBF" w:rsidRPr="00137BBF">
        <w:rPr>
          <w:lang w:val="en"/>
        </w:rPr>
        <w:t>Land Concept dated 5 December 2019</w:t>
      </w:r>
      <w:r w:rsidR="00137BBF">
        <w:rPr>
          <w:lang w:val="en"/>
        </w:rPr>
        <w:t xml:space="preserve">. </w:t>
      </w:r>
    </w:p>
    <w:p w14:paraId="6CB8015B" w14:textId="6569E6E8" w:rsidR="009E2CDB" w:rsidRDefault="009E2CDB" w:rsidP="009E2CDB">
      <w:pPr>
        <w:pStyle w:val="Order2"/>
        <w:rPr>
          <w:lang w:val="en"/>
        </w:rPr>
      </w:pPr>
      <w:r>
        <w:rPr>
          <w:lang w:val="en"/>
        </w:rPr>
        <w:t>Council says that it is not appropriate to award costs in this proceeding</w:t>
      </w:r>
      <w:bookmarkStart w:id="6" w:name="Heading74"/>
      <w:bookmarkEnd w:id="6"/>
      <w:r w:rsidR="00BF73ED">
        <w:rPr>
          <w:lang w:val="en"/>
        </w:rPr>
        <w:t>, but made the following submissions by email dated 27 May 2020:</w:t>
      </w:r>
    </w:p>
    <w:p w14:paraId="7A6F98F1" w14:textId="5A364FEC" w:rsidR="00BF73ED" w:rsidRDefault="00BF73ED" w:rsidP="00BF73ED">
      <w:pPr>
        <w:pStyle w:val="Quote1"/>
        <w:rPr>
          <w:color w:val="003366"/>
          <w:sz w:val="22"/>
          <w:szCs w:val="22"/>
          <w:lang w:eastAsia="en-AU"/>
        </w:rPr>
      </w:pPr>
      <w:r>
        <w:t>In relation to the application for costs the Council acknowledges that an administrative error was made in the Councils allocating of representatives for the hearing listed for the 12</w:t>
      </w:r>
      <w:r>
        <w:rPr>
          <w:vertAlign w:val="superscript"/>
        </w:rPr>
        <w:t>th</w:t>
      </w:r>
      <w:r>
        <w:t xml:space="preserve"> March 2020. By way of explanation this arose from the original VCAT order (dated 7</w:t>
      </w:r>
      <w:r>
        <w:rPr>
          <w:vertAlign w:val="superscript"/>
        </w:rPr>
        <w:t>th</w:t>
      </w:r>
      <w:r>
        <w:t xml:space="preserve"> October 2019) listing the hearing for a half day hearing on the afternoon of the 12</w:t>
      </w:r>
      <w:r>
        <w:rPr>
          <w:vertAlign w:val="superscript"/>
        </w:rPr>
        <w:t>th</w:t>
      </w:r>
      <w:r>
        <w:t xml:space="preserve"> March 2020, as the Council representative was already due to appear at a separate matter listed for the morning of the 12</w:t>
      </w:r>
      <w:r>
        <w:rPr>
          <w:vertAlign w:val="superscript"/>
        </w:rPr>
        <w:t>th</w:t>
      </w:r>
      <w:r>
        <w:t xml:space="preserve"> March it was planned for the same Council representative to stay and present at P1921/2019 in the afternoon.</w:t>
      </w:r>
    </w:p>
    <w:p w14:paraId="264B5083" w14:textId="77777777" w:rsidR="00BF73ED" w:rsidRDefault="00BF73ED" w:rsidP="00BF73ED">
      <w:pPr>
        <w:pStyle w:val="Quote1"/>
        <w:rPr>
          <w:color w:val="003366"/>
        </w:rPr>
      </w:pPr>
      <w:r>
        <w:t>The Council acknowledge that the change of listing from PM to AM in the subject matter was missed in the Council processes and sincerely apologises to all parties.</w:t>
      </w:r>
    </w:p>
    <w:p w14:paraId="325C67EA" w14:textId="77777777" w:rsidR="00BF73ED" w:rsidRDefault="00BF73ED" w:rsidP="00BF73ED">
      <w:pPr>
        <w:pStyle w:val="Quote1"/>
        <w:rPr>
          <w:color w:val="003366"/>
        </w:rPr>
      </w:pPr>
      <w:r>
        <w:t>In regard to the amount sought by the applicant the Council feels this is excessive given that the total amount of $1352.90 appears to be based on the applicants advocates appearance for the full hearing. The Council understands from the VCAT order that the hearing was adjourned following two phone calls to the Council office and therefore it would be reasonable if costs were to be awarded they should be based on the amount of the time from which the hearing was due to start until the subsequent phone calls and decision of the member to adjourn the proceedings.</w:t>
      </w:r>
    </w:p>
    <w:p w14:paraId="309A448B" w14:textId="7EFC7C7A" w:rsidR="00BB4705" w:rsidRPr="009E2CDB" w:rsidRDefault="00306FF6" w:rsidP="009E2CDB">
      <w:pPr>
        <w:pStyle w:val="Order2"/>
        <w:rPr>
          <w:lang w:val="en"/>
        </w:rPr>
      </w:pPr>
      <w:hyperlink r:id="rId12" w:history="1">
        <w:r w:rsidR="00BB4705" w:rsidRPr="009E2CDB">
          <w:rPr>
            <w:rStyle w:val="Hyperlink"/>
            <w:color w:val="auto"/>
            <w:u w:val="none"/>
            <w:lang w:val="en"/>
          </w:rPr>
          <w:t>Section 109(1)</w:t>
        </w:r>
      </w:hyperlink>
      <w:r w:rsidR="00BB4705" w:rsidRPr="009E2CDB">
        <w:rPr>
          <w:lang w:val="en"/>
        </w:rPr>
        <w:t xml:space="preserve"> of the Act provides that “subject to this Division”, each party is to bear their ow</w:t>
      </w:r>
      <w:r w:rsidR="009E2CDB">
        <w:rPr>
          <w:lang w:val="en"/>
        </w:rPr>
        <w:t xml:space="preserve">n costs </w:t>
      </w:r>
      <w:r w:rsidR="00BB4705" w:rsidRPr="009E2CDB">
        <w:rPr>
          <w:lang w:val="en"/>
        </w:rPr>
        <w:t xml:space="preserve">of the proceeding. </w:t>
      </w:r>
      <w:hyperlink r:id="rId13" w:history="1">
        <w:r w:rsidR="00BB4705" w:rsidRPr="009E2CDB">
          <w:rPr>
            <w:rStyle w:val="Hyperlink"/>
            <w:color w:val="auto"/>
            <w:u w:val="none"/>
            <w:lang w:val="en"/>
          </w:rPr>
          <w:t>Section</w:t>
        </w:r>
        <w:r w:rsidR="009E2CDB">
          <w:rPr>
            <w:rStyle w:val="Hyperlink"/>
            <w:color w:val="auto"/>
            <w:u w:val="none"/>
            <w:lang w:val="en"/>
          </w:rPr>
          <w:t>s</w:t>
        </w:r>
        <w:r w:rsidR="00BB4705" w:rsidRPr="009E2CDB">
          <w:rPr>
            <w:rStyle w:val="Hyperlink"/>
            <w:color w:val="auto"/>
            <w:u w:val="none"/>
            <w:lang w:val="en"/>
          </w:rPr>
          <w:t xml:space="preserve"> 109(2)</w:t>
        </w:r>
      </w:hyperlink>
      <w:r w:rsidR="00BB4705" w:rsidRPr="009E2CDB">
        <w:rPr>
          <w:lang w:val="en"/>
        </w:rPr>
        <w:t xml:space="preserve"> and (3) of the Act provide that the Tribunal may make an order that a party pay all or a specified part of th</w:t>
      </w:r>
      <w:r w:rsidR="009E2CDB">
        <w:rPr>
          <w:lang w:val="en"/>
        </w:rPr>
        <w:t>e costs</w:t>
      </w:r>
      <w:r w:rsidR="00BB4705" w:rsidRPr="009E2CDB">
        <w:rPr>
          <w:lang w:val="en"/>
        </w:rPr>
        <w:t xml:space="preserve"> of another party in a proceeding if it is satisfied </w:t>
      </w:r>
      <w:r>
        <w:rPr>
          <w:noProof/>
          <w:lang w:val="en"/>
        </w:rPr>
        <w:lastRenderedPageBreak/>
        <w:drawing>
          <wp:anchor distT="0" distB="0" distL="114300" distR="114300" simplePos="0" relativeHeight="251667456" behindDoc="1" locked="0" layoutInCell="1" allowOverlap="1" wp14:anchorId="37403DE5" wp14:editId="42632623">
            <wp:simplePos x="0" y="0"/>
            <wp:positionH relativeFrom="column">
              <wp:posOffset>5183505</wp:posOffset>
            </wp:positionH>
            <wp:positionV relativeFrom="paragraph">
              <wp:posOffset>8459470</wp:posOffset>
            </wp:positionV>
            <wp:extent cx="1080000" cy="1080000"/>
            <wp:effectExtent l="0" t="0" r="6350" b="6350"/>
            <wp:wrapNone/>
            <wp:docPr id="12" name="VCAT Seal10"/>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B4705" w:rsidRPr="009E2CDB">
        <w:rPr>
          <w:lang w:val="en"/>
        </w:rPr>
        <w:t>that it is fair to do so. I therefore approach this application on the following basis:</w:t>
      </w:r>
    </w:p>
    <w:p w14:paraId="29445526" w14:textId="6E11513E" w:rsidR="00BB4705" w:rsidRDefault="00BB4705" w:rsidP="009E2CDB">
      <w:pPr>
        <w:pStyle w:val="Para5"/>
        <w:rPr>
          <w:lang w:val="en"/>
        </w:rPr>
      </w:pPr>
      <w:r>
        <w:rPr>
          <w:lang w:val="en"/>
        </w:rPr>
        <w:t>The prima facie rule is that each party should bear their own</w:t>
      </w:r>
      <w:r w:rsidR="009E2CDB">
        <w:rPr>
          <w:lang w:val="en"/>
        </w:rPr>
        <w:t xml:space="preserve"> costs</w:t>
      </w:r>
      <w:r>
        <w:rPr>
          <w:lang w:val="en"/>
        </w:rPr>
        <w:t xml:space="preserve"> of the proceeding.</w:t>
      </w:r>
    </w:p>
    <w:p w14:paraId="3D8365AD" w14:textId="22E67D18" w:rsidR="00BB4705" w:rsidRDefault="00BB4705" w:rsidP="009E2CDB">
      <w:pPr>
        <w:pStyle w:val="Para5"/>
        <w:rPr>
          <w:lang w:val="en"/>
        </w:rPr>
      </w:pPr>
      <w:r>
        <w:rPr>
          <w:lang w:val="en"/>
        </w:rPr>
        <w:t>The Tribunal may make an order awardin</w:t>
      </w:r>
      <w:r w:rsidR="009E2CDB">
        <w:rPr>
          <w:lang w:val="en"/>
        </w:rPr>
        <w:t>g costs</w:t>
      </w:r>
      <w:r>
        <w:rPr>
          <w:lang w:val="en"/>
        </w:rPr>
        <w:t>, only if it is satisfied that it is fair to do so and this finding is essential to making an order.</w:t>
      </w:r>
    </w:p>
    <w:p w14:paraId="7A962A0A" w14:textId="77777777" w:rsidR="004C588B" w:rsidRDefault="00BB4705" w:rsidP="004C588B">
      <w:pPr>
        <w:pStyle w:val="Para5"/>
        <w:rPr>
          <w:lang w:val="en"/>
        </w:rPr>
      </w:pPr>
      <w:r>
        <w:rPr>
          <w:lang w:val="en"/>
        </w:rPr>
        <w:t xml:space="preserve">In determining whether it is “fair to do so”, the Tribunal must have regard to the matters stated in </w:t>
      </w:r>
      <w:hyperlink r:id="rId14" w:history="1">
        <w:r w:rsidR="009E2CDB">
          <w:rPr>
            <w:rStyle w:val="Hyperlink"/>
            <w:color w:val="auto"/>
            <w:u w:val="none"/>
            <w:lang w:val="en"/>
          </w:rPr>
          <w:t>S</w:t>
        </w:r>
        <w:r w:rsidRPr="009E2CDB">
          <w:rPr>
            <w:rStyle w:val="Hyperlink"/>
            <w:color w:val="auto"/>
            <w:u w:val="none"/>
            <w:lang w:val="en"/>
          </w:rPr>
          <w:t>ection 109(3)</w:t>
        </w:r>
      </w:hyperlink>
      <w:r w:rsidR="004C588B">
        <w:rPr>
          <w:lang w:val="en"/>
        </w:rPr>
        <w:t>.</w:t>
      </w:r>
    </w:p>
    <w:p w14:paraId="6003215D" w14:textId="4CB34505" w:rsidR="00BB4705" w:rsidRPr="00856F4B" w:rsidRDefault="00BB4705" w:rsidP="004C588B">
      <w:pPr>
        <w:pStyle w:val="Para5"/>
        <w:numPr>
          <w:ilvl w:val="0"/>
          <w:numId w:val="0"/>
        </w:numPr>
        <w:ind w:left="567"/>
        <w:rPr>
          <w:lang w:val="en"/>
        </w:rPr>
      </w:pPr>
      <w:r w:rsidRPr="00856F4B">
        <w:rPr>
          <w:lang w:val="en"/>
        </w:rPr>
        <w:t xml:space="preserve">Having regard to </w:t>
      </w:r>
      <w:hyperlink r:id="rId15" w:history="1">
        <w:r w:rsidR="009E2CDB" w:rsidRPr="00856F4B">
          <w:rPr>
            <w:rStyle w:val="Hyperlink"/>
            <w:color w:val="auto"/>
            <w:u w:val="none"/>
            <w:lang w:val="en"/>
          </w:rPr>
          <w:t>S</w:t>
        </w:r>
        <w:r w:rsidRPr="00856F4B">
          <w:rPr>
            <w:rStyle w:val="Hyperlink"/>
            <w:color w:val="auto"/>
            <w:u w:val="none"/>
            <w:lang w:val="en"/>
          </w:rPr>
          <w:t>ection 109(3)</w:t>
        </w:r>
      </w:hyperlink>
      <w:r w:rsidRPr="00856F4B">
        <w:rPr>
          <w:lang w:val="en"/>
        </w:rPr>
        <w:t xml:space="preserve"> of the </w:t>
      </w:r>
      <w:hyperlink r:id="rId16" w:history="1">
        <w:r w:rsidRPr="00856F4B">
          <w:rPr>
            <w:rStyle w:val="Hyperlink"/>
            <w:i/>
            <w:iCs/>
            <w:color w:val="auto"/>
            <w:u w:val="none"/>
            <w:lang w:val="en"/>
          </w:rPr>
          <w:t>Victorian Civil and Administrative Tribunal Act</w:t>
        </w:r>
      </w:hyperlink>
      <w:hyperlink r:id="rId17" w:history="1">
        <w:r w:rsidRPr="00856F4B">
          <w:rPr>
            <w:rStyle w:val="Hyperlink"/>
            <w:color w:val="auto"/>
            <w:u w:val="none"/>
            <w:lang w:val="en"/>
          </w:rPr>
          <w:t xml:space="preserve"> 1998</w:t>
        </w:r>
      </w:hyperlink>
      <w:r w:rsidRPr="00856F4B">
        <w:rPr>
          <w:lang w:val="en"/>
        </w:rPr>
        <w:t>, I find that, while the course that this hearing took was not simple, I cannot conclude that it would be fair to make an award o</w:t>
      </w:r>
      <w:r w:rsidR="009E2CDB" w:rsidRPr="00856F4B">
        <w:rPr>
          <w:lang w:val="en"/>
        </w:rPr>
        <w:t>f costs</w:t>
      </w:r>
      <w:r w:rsidRPr="00856F4B">
        <w:rPr>
          <w:lang w:val="en"/>
        </w:rPr>
        <w:t xml:space="preserve">. </w:t>
      </w:r>
      <w:r w:rsidR="00D427EA">
        <w:rPr>
          <w:lang w:val="en"/>
        </w:rPr>
        <w:t>It is not unusual for matters to arise in a hearing that give rise to an adjournment. I</w:t>
      </w:r>
      <w:r w:rsidRPr="00856F4B">
        <w:rPr>
          <w:lang w:val="en"/>
        </w:rPr>
        <w:t xml:space="preserve"> am not persuaded that th</w:t>
      </w:r>
      <w:r w:rsidR="00856F4B" w:rsidRPr="00856F4B">
        <w:rPr>
          <w:lang w:val="en"/>
        </w:rPr>
        <w:t xml:space="preserve">e </w:t>
      </w:r>
      <w:r w:rsidR="0012384E">
        <w:rPr>
          <w:lang w:val="en"/>
        </w:rPr>
        <w:t>non-</w:t>
      </w:r>
      <w:r w:rsidR="00856F4B" w:rsidRPr="00856F4B">
        <w:rPr>
          <w:lang w:val="en"/>
        </w:rPr>
        <w:t xml:space="preserve">attendance of the </w:t>
      </w:r>
      <w:r w:rsidR="004C588B">
        <w:rPr>
          <w:lang w:val="en"/>
        </w:rPr>
        <w:t>Council</w:t>
      </w:r>
      <w:r w:rsidR="00D427EA">
        <w:rPr>
          <w:lang w:val="en"/>
        </w:rPr>
        <w:t xml:space="preserve"> was deliberate or vexatious</w:t>
      </w:r>
      <w:r w:rsidRPr="00856F4B">
        <w:rPr>
          <w:lang w:val="en"/>
        </w:rPr>
        <w:t>.</w:t>
      </w:r>
      <w:r w:rsidR="00856F4B">
        <w:rPr>
          <w:lang w:val="en"/>
        </w:rPr>
        <w:t xml:space="preserve"> </w:t>
      </w:r>
      <w:r w:rsidRPr="00856F4B">
        <w:rPr>
          <w:lang w:val="en"/>
        </w:rPr>
        <w:t>In this proceeding, the prima facie rule that each party should bear their ow</w:t>
      </w:r>
      <w:r w:rsidR="00856F4B">
        <w:rPr>
          <w:lang w:val="en"/>
        </w:rPr>
        <w:t xml:space="preserve">n costs </w:t>
      </w:r>
      <w:r w:rsidRPr="00856F4B">
        <w:rPr>
          <w:lang w:val="en"/>
        </w:rPr>
        <w:t>is appropriate and applicable.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tblGrid>
      <w:tr w:rsidR="00BB4705" w14:paraId="3EDB160C" w14:textId="77777777" w:rsidTr="00BB4705">
        <w:trPr>
          <w:tblCellSpacing w:w="15" w:type="dxa"/>
        </w:trPr>
        <w:tc>
          <w:tcPr>
            <w:tcW w:w="2895" w:type="dxa"/>
            <w:hideMark/>
          </w:tcPr>
          <w:p w14:paraId="7323C8CB" w14:textId="77777777" w:rsidR="00BB4705" w:rsidRDefault="00BB4705" w:rsidP="00856F4B">
            <w:pPr>
              <w:spacing w:before="100" w:beforeAutospacing="1" w:after="100" w:afterAutospacing="1"/>
              <w:rPr>
                <w:lang w:val="en"/>
              </w:rPr>
            </w:pPr>
          </w:p>
        </w:tc>
      </w:tr>
    </w:tbl>
    <w:p w14:paraId="46C2F8CB" w14:textId="77777777" w:rsidR="00AE5476" w:rsidRDefault="00AE5476" w:rsidP="00AE5476"/>
    <w:p w14:paraId="40CF4FF3" w14:textId="77777777" w:rsidR="00AE5476" w:rsidRDefault="00AE5476" w:rsidP="00AE5476"/>
    <w:p w14:paraId="6C3AECB3" w14:textId="77777777" w:rsidR="00AE5476" w:rsidRDefault="00AE5476" w:rsidP="00AE5476"/>
    <w:tbl>
      <w:tblPr>
        <w:tblW w:w="5000" w:type="pct"/>
        <w:tblLook w:val="0000" w:firstRow="0" w:lastRow="0" w:firstColumn="0" w:lastColumn="0" w:noHBand="0" w:noVBand="0"/>
      </w:tblPr>
      <w:tblGrid>
        <w:gridCol w:w="3423"/>
        <w:gridCol w:w="1659"/>
        <w:gridCol w:w="3423"/>
      </w:tblGrid>
      <w:tr w:rsidR="00AE5476" w14:paraId="259C7FBB" w14:textId="77777777" w:rsidTr="00D948F6">
        <w:tc>
          <w:tcPr>
            <w:tcW w:w="2012" w:type="pct"/>
          </w:tcPr>
          <w:p w14:paraId="2B977D8C" w14:textId="77777777" w:rsidR="00AE5476" w:rsidRPr="009C7931" w:rsidRDefault="00AE5476" w:rsidP="00D948F6">
            <w:r w:rsidRPr="009C7931">
              <w:t>Megan Carew</w:t>
            </w:r>
          </w:p>
          <w:p w14:paraId="6DB83AB3" w14:textId="77777777" w:rsidR="00AE5476" w:rsidRDefault="00AE5476" w:rsidP="00D948F6">
            <w:pPr>
              <w:rPr>
                <w:b/>
              </w:rPr>
            </w:pPr>
            <w:r w:rsidRPr="001C3D14">
              <w:rPr>
                <w:b/>
              </w:rPr>
              <w:t>Member</w:t>
            </w:r>
          </w:p>
        </w:tc>
        <w:tc>
          <w:tcPr>
            <w:tcW w:w="975" w:type="pct"/>
          </w:tcPr>
          <w:p w14:paraId="4FB0D2DF" w14:textId="77777777" w:rsidR="00AE5476" w:rsidRDefault="00AE5476" w:rsidP="00D948F6"/>
        </w:tc>
        <w:tc>
          <w:tcPr>
            <w:tcW w:w="2012" w:type="pct"/>
          </w:tcPr>
          <w:p w14:paraId="4D9699F1" w14:textId="77777777" w:rsidR="00AE5476" w:rsidRDefault="00AE5476" w:rsidP="00D948F6"/>
        </w:tc>
      </w:tr>
    </w:tbl>
    <w:p w14:paraId="7FDCDFDA" w14:textId="77777777" w:rsidR="00AE5476" w:rsidRDefault="00AE5476" w:rsidP="00AE5476"/>
    <w:p w14:paraId="5784B3DE" w14:textId="77777777" w:rsidR="00AE5476" w:rsidRDefault="00AE5476" w:rsidP="00AE5476">
      <w:r>
        <w:br w:type="page"/>
      </w:r>
    </w:p>
    <w:p w14:paraId="18F5274A" w14:textId="4D008932" w:rsidR="00AE5476" w:rsidRDefault="00306FF6" w:rsidP="00AE5476">
      <w:pPr>
        <w:pStyle w:val="Heading1"/>
      </w:pPr>
      <w:r>
        <w:rPr>
          <w:noProof/>
        </w:rPr>
        <w:lastRenderedPageBreak/>
        <w:drawing>
          <wp:anchor distT="0" distB="0" distL="114300" distR="114300" simplePos="0" relativeHeight="251668480" behindDoc="1" locked="0" layoutInCell="1" allowOverlap="1" wp14:anchorId="289C3415" wp14:editId="6D7832C3">
            <wp:simplePos x="0" y="0"/>
            <wp:positionH relativeFrom="column">
              <wp:posOffset>5183505</wp:posOffset>
            </wp:positionH>
            <wp:positionV relativeFrom="paragraph">
              <wp:posOffset>8459470</wp:posOffset>
            </wp:positionV>
            <wp:extent cx="1080000" cy="1080000"/>
            <wp:effectExtent l="0" t="0" r="6350" b="6350"/>
            <wp:wrapNone/>
            <wp:docPr id="13" name="VCAT Seal1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E5476">
        <w:t>Appendix A – Permit Conditions</w:t>
      </w:r>
    </w:p>
    <w:p w14:paraId="0FF0FAFB" w14:textId="77777777" w:rsidR="00AE5476" w:rsidRPr="003E6003" w:rsidRDefault="00AE5476" w:rsidP="00AE54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AE5476" w14:paraId="67C1659A" w14:textId="77777777" w:rsidTr="00D948F6">
        <w:tc>
          <w:tcPr>
            <w:tcW w:w="3731" w:type="dxa"/>
          </w:tcPr>
          <w:p w14:paraId="2AD93265" w14:textId="77777777" w:rsidR="00AE5476" w:rsidRDefault="00AE5476" w:rsidP="00D948F6">
            <w:pPr>
              <w:pStyle w:val="TitlePage2"/>
            </w:pPr>
            <w:r>
              <w:t>Permit Application No</w:t>
            </w:r>
          </w:p>
        </w:tc>
        <w:tc>
          <w:tcPr>
            <w:tcW w:w="4774" w:type="dxa"/>
          </w:tcPr>
          <w:p w14:paraId="696F23E8" w14:textId="4241EB86" w:rsidR="00AE5476" w:rsidRDefault="00F359E3" w:rsidP="00D948F6">
            <w:pPr>
              <w:pStyle w:val="TitlePagetext"/>
            </w:pPr>
            <w:r>
              <w:t>TPA49991</w:t>
            </w:r>
          </w:p>
        </w:tc>
      </w:tr>
      <w:tr w:rsidR="00AE5476" w14:paraId="6C0366A6" w14:textId="77777777" w:rsidTr="00D948F6">
        <w:tc>
          <w:tcPr>
            <w:tcW w:w="3731" w:type="dxa"/>
          </w:tcPr>
          <w:p w14:paraId="0163BB7C" w14:textId="77777777" w:rsidR="00AE5476" w:rsidRDefault="00AE5476" w:rsidP="00D948F6">
            <w:pPr>
              <w:pStyle w:val="TitlePage2"/>
            </w:pPr>
            <w:r>
              <w:t>Land</w:t>
            </w:r>
          </w:p>
        </w:tc>
        <w:tc>
          <w:tcPr>
            <w:tcW w:w="4774" w:type="dxa"/>
          </w:tcPr>
          <w:p w14:paraId="65892FE6" w14:textId="77777777" w:rsidR="00F359E3" w:rsidRDefault="00F359E3" w:rsidP="00F359E3">
            <w:pPr>
              <w:pStyle w:val="TitlePagetext"/>
            </w:pPr>
            <w:r>
              <w:t>117 Hansworth Street</w:t>
            </w:r>
          </w:p>
          <w:p w14:paraId="599609D0" w14:textId="5AFF6A03" w:rsidR="00AE5476" w:rsidRDefault="00F359E3" w:rsidP="00F359E3">
            <w:pPr>
              <w:pStyle w:val="TitlePagetext"/>
            </w:pPr>
            <w:r>
              <w:t>MULGRAVE VIC 3170</w:t>
            </w:r>
          </w:p>
        </w:tc>
      </w:tr>
    </w:tbl>
    <w:p w14:paraId="5985D255" w14:textId="77777777" w:rsidR="00AE5476" w:rsidRDefault="00AE5476" w:rsidP="00AE5476"/>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AE5476" w14:paraId="06A823EE" w14:textId="77777777" w:rsidTr="0079239C">
        <w:tc>
          <w:tcPr>
            <w:tcW w:w="8495" w:type="dxa"/>
            <w:tcBorders>
              <w:top w:val="single" w:sz="4" w:space="0" w:color="auto"/>
            </w:tcBorders>
          </w:tcPr>
          <w:p w14:paraId="7DE2F399" w14:textId="77777777" w:rsidR="00AE5476" w:rsidRPr="00C07B3C" w:rsidRDefault="00AE5476" w:rsidP="00D948F6">
            <w:pPr>
              <w:pStyle w:val="TitlePage2"/>
              <w:jc w:val="center"/>
              <w:rPr>
                <w:bCs/>
              </w:rPr>
            </w:pPr>
            <w:r w:rsidRPr="00C07B3C">
              <w:rPr>
                <w:bCs/>
              </w:rPr>
              <w:t>What the permit allowS</w:t>
            </w:r>
          </w:p>
        </w:tc>
      </w:tr>
      <w:tr w:rsidR="00AE5476" w14:paraId="44D8A1D6" w14:textId="77777777" w:rsidTr="0079239C">
        <w:tc>
          <w:tcPr>
            <w:tcW w:w="8495" w:type="dxa"/>
            <w:tcBorders>
              <w:bottom w:val="single" w:sz="4" w:space="0" w:color="auto"/>
            </w:tcBorders>
          </w:tcPr>
          <w:p w14:paraId="7B7711F0" w14:textId="77777777" w:rsidR="00AE5476" w:rsidRPr="00A063AA" w:rsidRDefault="00AE5476" w:rsidP="00D948F6">
            <w:pPr>
              <w:pStyle w:val="Order1"/>
            </w:pPr>
            <w:r>
              <w:t>In accordance with the endorsed plans:</w:t>
            </w:r>
          </w:p>
          <w:p w14:paraId="3E0A7104" w14:textId="77777777" w:rsidR="00F359E3" w:rsidRPr="00F359E3" w:rsidRDefault="00F359E3" w:rsidP="00F359E3">
            <w:pPr>
              <w:pStyle w:val="Para5"/>
            </w:pPr>
            <w:r w:rsidRPr="00F359E3">
              <w:t>Construction of two dwellings (with basement garages) in side by side configuration</w:t>
            </w:r>
          </w:p>
          <w:p w14:paraId="21F81209" w14:textId="7CF3E775" w:rsidR="00AE5476" w:rsidRPr="00514B6C" w:rsidRDefault="00AE5476" w:rsidP="00F359E3">
            <w:pPr>
              <w:pStyle w:val="Para5"/>
              <w:numPr>
                <w:ilvl w:val="0"/>
                <w:numId w:val="0"/>
              </w:numPr>
              <w:rPr>
                <w:lang w:eastAsia="en-AU"/>
              </w:rPr>
            </w:pPr>
          </w:p>
        </w:tc>
      </w:tr>
    </w:tbl>
    <w:p w14:paraId="2CB61776" w14:textId="2860BD1B" w:rsidR="0079239C" w:rsidRDefault="0079239C" w:rsidP="00F359E3">
      <w:pPr>
        <w:pStyle w:val="Heading1"/>
      </w:pPr>
      <w:r>
        <w:t>Conditions</w:t>
      </w:r>
    </w:p>
    <w:p w14:paraId="4A9D1E79" w14:textId="77777777" w:rsidR="00F359E3" w:rsidRPr="000573BA" w:rsidRDefault="00F359E3" w:rsidP="00F41670">
      <w:pPr>
        <w:pStyle w:val="Heading3"/>
      </w:pPr>
      <w:r w:rsidRPr="000573BA">
        <w:t>Amended Plans</w:t>
      </w:r>
    </w:p>
    <w:p w14:paraId="05453FE1" w14:textId="77777777" w:rsidR="00F359E3" w:rsidRPr="000573BA" w:rsidRDefault="00F359E3" w:rsidP="00F41670">
      <w:pPr>
        <w:pStyle w:val="Condition2"/>
      </w:pPr>
      <w:r w:rsidRPr="000573BA">
        <w:t>Before the development starts, plans drawn to scale and dimensioned must be submitted to and approved by the Responsible Authority.  When approved, the plans will be endorsed and will then form part of the permit. The plans must be generally in accordance with the plans submitted with the application Revision A dated December 2019, prepared by Kostic &amp; Associates Pty ltd Architects,</w:t>
      </w:r>
      <w:r w:rsidRPr="000573BA">
        <w:rPr>
          <w:i/>
        </w:rPr>
        <w:t xml:space="preserve"> </w:t>
      </w:r>
      <w:r w:rsidRPr="000573BA">
        <w:t>but modified to show:</w:t>
      </w:r>
    </w:p>
    <w:p w14:paraId="4CB05748" w14:textId="77777777" w:rsidR="00F359E3" w:rsidRPr="000573BA" w:rsidRDefault="00F359E3" w:rsidP="000573BA">
      <w:pPr>
        <w:numPr>
          <w:ilvl w:val="0"/>
          <w:numId w:val="19"/>
        </w:numPr>
        <w:spacing w:before="120"/>
        <w:ind w:left="1429" w:hanging="709"/>
      </w:pPr>
      <w:r w:rsidRPr="000573BA">
        <w:t>The location and design of any proposed electricity supply meter boxes.  The electricity supply meter boxes must be located at a distance from the street which is at or behind the setback alignment of buildings on the site or in compliance with Council’s “Guide to Electricity Supply Meter Boxes in Monash”.</w:t>
      </w:r>
    </w:p>
    <w:p w14:paraId="24113602" w14:textId="2E3C6B26" w:rsidR="00F359E3" w:rsidRDefault="00F359E3" w:rsidP="000573BA">
      <w:pPr>
        <w:numPr>
          <w:ilvl w:val="0"/>
          <w:numId w:val="19"/>
        </w:numPr>
        <w:spacing w:before="120"/>
        <w:ind w:left="1429" w:hanging="709"/>
      </w:pPr>
      <w:r w:rsidRPr="000573BA">
        <w:t>The development must be provided with a corner splay or area at least 50% clear of visual obstruction (or with a height of less than 1.2m) extending at least 2.0 metres long x 2.5 metres deep (within the property) on both sides of each vehicle crossing to provide a clear view of pedestrians on the footpath of the frontage road.</w:t>
      </w:r>
    </w:p>
    <w:p w14:paraId="43519DD4" w14:textId="0D37409E" w:rsidR="00F359E3" w:rsidRDefault="000573BA" w:rsidP="000573BA">
      <w:pPr>
        <w:numPr>
          <w:ilvl w:val="0"/>
          <w:numId w:val="19"/>
        </w:numPr>
        <w:spacing w:before="120"/>
        <w:ind w:left="1429" w:hanging="709"/>
      </w:pPr>
      <w:r>
        <w:t>Garage openings must be a minimum 5.2m wide.</w:t>
      </w:r>
    </w:p>
    <w:p w14:paraId="1BB6B302" w14:textId="6B6A74BC" w:rsidR="007F016B" w:rsidRPr="00D427EA" w:rsidRDefault="007F016B" w:rsidP="000573BA">
      <w:pPr>
        <w:numPr>
          <w:ilvl w:val="0"/>
          <w:numId w:val="19"/>
        </w:numPr>
        <w:spacing w:before="120"/>
        <w:ind w:left="1429" w:hanging="709"/>
      </w:pPr>
      <w:r>
        <w:t>No dividing fence between the two dwellings within the front setback.</w:t>
      </w:r>
    </w:p>
    <w:p w14:paraId="2D20A336" w14:textId="77777777" w:rsidR="00F359E3" w:rsidRPr="000573BA" w:rsidRDefault="00F359E3" w:rsidP="00F41670">
      <w:pPr>
        <w:pStyle w:val="Heading3"/>
      </w:pPr>
      <w:r w:rsidRPr="000573BA">
        <w:t>No Alterations</w:t>
      </w:r>
    </w:p>
    <w:p w14:paraId="2EBC619A" w14:textId="77777777" w:rsidR="00F359E3" w:rsidRPr="000573BA" w:rsidRDefault="00F359E3" w:rsidP="00F41670">
      <w:pPr>
        <w:pStyle w:val="Condition2"/>
        <w:rPr>
          <w:color w:val="000000"/>
        </w:rPr>
      </w:pPr>
      <w:r w:rsidRPr="000573BA">
        <w:t>The development as shown on the endorsed plans must not be altered without the prior written consent of the Responsible Authority.</w:t>
      </w:r>
    </w:p>
    <w:p w14:paraId="71724C9C" w14:textId="38AC36C8" w:rsidR="00F359E3" w:rsidRPr="000573BA" w:rsidRDefault="00306FF6" w:rsidP="00F41670">
      <w:pPr>
        <w:pStyle w:val="Heading3"/>
      </w:pPr>
      <w:r>
        <w:rPr>
          <w:noProof/>
        </w:rPr>
        <w:lastRenderedPageBreak/>
        <w:drawing>
          <wp:anchor distT="0" distB="0" distL="114300" distR="114300" simplePos="0" relativeHeight="251669504" behindDoc="1" locked="0" layoutInCell="1" allowOverlap="1" wp14:anchorId="41BE5F0A" wp14:editId="4D9B644F">
            <wp:simplePos x="0" y="0"/>
            <wp:positionH relativeFrom="column">
              <wp:posOffset>5183505</wp:posOffset>
            </wp:positionH>
            <wp:positionV relativeFrom="paragraph">
              <wp:posOffset>8459470</wp:posOffset>
            </wp:positionV>
            <wp:extent cx="1080000" cy="1080000"/>
            <wp:effectExtent l="0" t="0" r="6350" b="6350"/>
            <wp:wrapNone/>
            <wp:docPr id="14" name="VCAT Seal12"/>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359E3" w:rsidRPr="000573BA">
        <w:t>Common Boundary Fences</w:t>
      </w:r>
    </w:p>
    <w:p w14:paraId="741EA623" w14:textId="499A7CD8" w:rsidR="00F359E3" w:rsidRPr="00F41670" w:rsidRDefault="00F359E3" w:rsidP="00F41670">
      <w:pPr>
        <w:pStyle w:val="Condition2"/>
      </w:pPr>
      <w:r w:rsidRPr="000573BA">
        <w:t>All common boundary fences are to be a minimum of 1.8 metres above the finished ground level to the satisfaction of the Responsible Authority.  The fence heights must be measured above the highest point on the subject or adjoining site, within 3 metres of the fence line.</w:t>
      </w:r>
    </w:p>
    <w:p w14:paraId="4927CD35" w14:textId="46B446EE" w:rsidR="00F359E3" w:rsidRPr="00F41670" w:rsidRDefault="00F359E3" w:rsidP="00F41670">
      <w:pPr>
        <w:pStyle w:val="Heading3"/>
      </w:pPr>
      <w:r w:rsidRPr="000573BA">
        <w:t>Landscaping</w:t>
      </w:r>
    </w:p>
    <w:p w14:paraId="16F85627" w14:textId="77777777" w:rsidR="00F359E3" w:rsidRPr="000573BA" w:rsidRDefault="00F359E3" w:rsidP="00F41670">
      <w:pPr>
        <w:pStyle w:val="Condition2"/>
      </w:pPr>
      <w:r w:rsidRPr="000573BA">
        <w:t>Before the commencement of buildings and works, a landscape plan prepared by a Landscape Architect or a suitably qualified or experienced landscape designer, drawn to scale and dimensioned must be submitted to and approved by the Responsible Authority prior to the commencement of any works.  The plan must show the proposed landscape treatment of the site including:-</w:t>
      </w:r>
    </w:p>
    <w:p w14:paraId="500DDF39" w14:textId="77777777" w:rsidR="00F359E3" w:rsidRPr="000573BA" w:rsidRDefault="00F359E3" w:rsidP="000573BA">
      <w:pPr>
        <w:numPr>
          <w:ilvl w:val="0"/>
          <w:numId w:val="21"/>
        </w:numPr>
        <w:spacing w:before="120"/>
        <w:ind w:left="1080"/>
      </w:pPr>
      <w:r w:rsidRPr="000573BA">
        <w:t>the location of all existing trees and other vegetation to be retained on site;</w:t>
      </w:r>
    </w:p>
    <w:p w14:paraId="3F396B5E" w14:textId="0DE1E787" w:rsidR="00F359E3" w:rsidRPr="000573BA" w:rsidRDefault="00F359E3" w:rsidP="000573BA">
      <w:pPr>
        <w:numPr>
          <w:ilvl w:val="0"/>
          <w:numId w:val="21"/>
        </w:numPr>
        <w:spacing w:before="120"/>
        <w:ind w:left="1080"/>
      </w:pPr>
      <w:r w:rsidRPr="000573BA">
        <w:t xml:space="preserve">provision of 6 canopy trees with spreading crowns located throughout the site including the major open space areas of the development; A canopy tree should reach a mature height at least equal to the maximum building height of the new development. </w:t>
      </w:r>
    </w:p>
    <w:p w14:paraId="18D8D0F0" w14:textId="77777777" w:rsidR="00F359E3" w:rsidRPr="000573BA" w:rsidRDefault="00F359E3" w:rsidP="000573BA">
      <w:pPr>
        <w:numPr>
          <w:ilvl w:val="0"/>
          <w:numId w:val="21"/>
        </w:numPr>
        <w:spacing w:before="120"/>
        <w:ind w:left="1080"/>
      </w:pPr>
      <w:r w:rsidRPr="000573BA">
        <w:t>planting to soften the appearance of hard surface areas such as driveways and other paved areas including a mixture of vegetation including indigenous species, Vegetation in the front, side and rear setbacks; and Vegetation on both sides of accessways;</w:t>
      </w:r>
    </w:p>
    <w:p w14:paraId="50D44E38" w14:textId="77777777" w:rsidR="00F359E3" w:rsidRPr="000573BA" w:rsidRDefault="00F359E3" w:rsidP="000573BA">
      <w:pPr>
        <w:numPr>
          <w:ilvl w:val="0"/>
          <w:numId w:val="21"/>
        </w:numPr>
        <w:spacing w:before="120"/>
        <w:ind w:left="1080"/>
      </w:pPr>
      <w:r w:rsidRPr="000573BA">
        <w:t>a schedule of all proposed trees, shrubs and ground cover, which will include the size of all plants (at planting and at maturity), their location, botanical names and the location of all areas to be covered by grass, lawn, mulch or other surface material;</w:t>
      </w:r>
    </w:p>
    <w:p w14:paraId="7BC99BAC" w14:textId="77777777" w:rsidR="00F359E3" w:rsidRPr="000573BA" w:rsidRDefault="00F359E3" w:rsidP="000573BA">
      <w:pPr>
        <w:numPr>
          <w:ilvl w:val="0"/>
          <w:numId w:val="21"/>
        </w:numPr>
        <w:spacing w:before="120"/>
        <w:ind w:left="1080"/>
      </w:pPr>
      <w:r w:rsidRPr="000573BA">
        <w:t>the location and details of all fencing;</w:t>
      </w:r>
    </w:p>
    <w:p w14:paraId="006613D1" w14:textId="77777777" w:rsidR="00F359E3" w:rsidRPr="000573BA" w:rsidRDefault="00F359E3" w:rsidP="000573BA">
      <w:pPr>
        <w:numPr>
          <w:ilvl w:val="0"/>
          <w:numId w:val="21"/>
        </w:numPr>
        <w:spacing w:before="120"/>
        <w:ind w:left="1080"/>
      </w:pPr>
      <w:r w:rsidRPr="000573BA">
        <w:t>the extent of any cut, fill, embankments or retaining walls associated with the landscape treatment of the site; and</w:t>
      </w:r>
    </w:p>
    <w:p w14:paraId="6712F5FE" w14:textId="77777777" w:rsidR="00F359E3" w:rsidRPr="000573BA" w:rsidRDefault="00F359E3" w:rsidP="000573BA">
      <w:pPr>
        <w:numPr>
          <w:ilvl w:val="0"/>
          <w:numId w:val="21"/>
        </w:numPr>
        <w:spacing w:before="120"/>
        <w:ind w:left="1080"/>
      </w:pPr>
      <w:r w:rsidRPr="000573BA">
        <w:t>details of all proposed hard surface materials including pathways, patio or decked areas.</w:t>
      </w:r>
    </w:p>
    <w:p w14:paraId="5D73EC89" w14:textId="77777777" w:rsidR="00F359E3" w:rsidRPr="000573BA" w:rsidRDefault="00F359E3" w:rsidP="000573BA">
      <w:pPr>
        <w:pStyle w:val="other"/>
        <w:ind w:left="567"/>
        <w:rPr>
          <w:rFonts w:ascii="Times New Roman" w:hAnsi="Times New Roman"/>
          <w:sz w:val="26"/>
          <w:szCs w:val="26"/>
        </w:rPr>
      </w:pPr>
    </w:p>
    <w:p w14:paraId="43463523" w14:textId="77777777" w:rsidR="00F359E3" w:rsidRPr="000573BA" w:rsidRDefault="00F359E3" w:rsidP="000573BA">
      <w:pPr>
        <w:pStyle w:val="other"/>
        <w:ind w:left="567"/>
        <w:rPr>
          <w:rFonts w:ascii="Times New Roman" w:hAnsi="Times New Roman"/>
          <w:sz w:val="26"/>
          <w:szCs w:val="26"/>
        </w:rPr>
      </w:pPr>
      <w:r w:rsidRPr="000573BA">
        <w:rPr>
          <w:rFonts w:ascii="Times New Roman" w:hAnsi="Times New Roman"/>
          <w:sz w:val="26"/>
          <w:szCs w:val="26"/>
        </w:rPr>
        <w:t>When approved the plan will be endorsed and will then form part of the permit.</w:t>
      </w:r>
    </w:p>
    <w:p w14:paraId="054748CC" w14:textId="5B8BF624" w:rsidR="00F359E3" w:rsidRPr="000573BA" w:rsidRDefault="00F359E3" w:rsidP="00F41670">
      <w:pPr>
        <w:pStyle w:val="Heading3"/>
      </w:pPr>
      <w:r w:rsidRPr="000573BA">
        <w:t>Tree Protection</w:t>
      </w:r>
    </w:p>
    <w:p w14:paraId="1AC068F1" w14:textId="77777777" w:rsidR="00F359E3" w:rsidRPr="000573BA" w:rsidRDefault="00F359E3" w:rsidP="00F41670">
      <w:pPr>
        <w:pStyle w:val="Condition2"/>
      </w:pPr>
      <w:r w:rsidRPr="000573BA">
        <w:t>Prior to the commencement of any works that are permitted by this permit, all trees that are to be retained, or are located within or adjacent to any works area, shall be marked and provided with a protective barricade and verified by an authorised officer of the Responsible Authority.</w:t>
      </w:r>
    </w:p>
    <w:p w14:paraId="3FB322F5" w14:textId="5EF28C1E" w:rsidR="00F359E3" w:rsidRPr="000573BA" w:rsidRDefault="00306FF6" w:rsidP="000573BA">
      <w:pPr>
        <w:pStyle w:val="Condition2"/>
      </w:pPr>
      <w:r>
        <w:rPr>
          <w:noProof/>
        </w:rPr>
        <w:lastRenderedPageBreak/>
        <w:drawing>
          <wp:anchor distT="0" distB="0" distL="114300" distR="114300" simplePos="0" relativeHeight="251670528" behindDoc="1" locked="0" layoutInCell="1" allowOverlap="1" wp14:anchorId="19F63BC9" wp14:editId="7411BC51">
            <wp:simplePos x="0" y="0"/>
            <wp:positionH relativeFrom="column">
              <wp:posOffset>5183505</wp:posOffset>
            </wp:positionH>
            <wp:positionV relativeFrom="paragraph">
              <wp:posOffset>8459470</wp:posOffset>
            </wp:positionV>
            <wp:extent cx="1080000" cy="1080000"/>
            <wp:effectExtent l="0" t="0" r="6350" b="6350"/>
            <wp:wrapNone/>
            <wp:docPr id="15" name="VCAT Seal13"/>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359E3" w:rsidRPr="000573BA">
        <w:t>No building material, demolition material or earthworks shall be stored or stockpiled under the canopy line of any tree to be retained during the construction period of the development hereby permitted.</w:t>
      </w:r>
    </w:p>
    <w:p w14:paraId="7B2B5CAB" w14:textId="57555248" w:rsidR="00F359E3" w:rsidRPr="00F41670" w:rsidRDefault="00F359E3" w:rsidP="00F41670">
      <w:pPr>
        <w:pStyle w:val="Heading3"/>
      </w:pPr>
      <w:r w:rsidRPr="000573BA">
        <w:t>Landscaping Prior to Occupation</w:t>
      </w:r>
    </w:p>
    <w:p w14:paraId="498F1251" w14:textId="77777777" w:rsidR="00F359E3" w:rsidRPr="000573BA" w:rsidRDefault="00F359E3" w:rsidP="00F41670">
      <w:pPr>
        <w:pStyle w:val="Condition2"/>
      </w:pPr>
      <w:r w:rsidRPr="000573BA">
        <w:t>Before the occupation of the buildings allowed by this permit, landscaping works as shown on the endorsed plans must be completed to the satisfaction of the Responsible Authority and then maintained to the satisfaction of the Responsible Authority.</w:t>
      </w:r>
    </w:p>
    <w:p w14:paraId="0A21CB56" w14:textId="60A9C985" w:rsidR="00F359E3" w:rsidRPr="00F41670" w:rsidRDefault="00F359E3" w:rsidP="00F41670">
      <w:pPr>
        <w:pStyle w:val="Heading3"/>
      </w:pPr>
      <w:r w:rsidRPr="000573BA">
        <w:t>Drainage</w:t>
      </w:r>
    </w:p>
    <w:p w14:paraId="4D826142" w14:textId="77777777" w:rsidR="00F359E3" w:rsidRPr="000573BA" w:rsidRDefault="00F359E3" w:rsidP="00F41670">
      <w:pPr>
        <w:pStyle w:val="Condition2"/>
        <w:rPr>
          <w:color w:val="000000"/>
          <w:lang w:val="en-US"/>
        </w:rPr>
      </w:pPr>
      <w:r w:rsidRPr="000573BA">
        <w:rPr>
          <w:lang w:val="en-US"/>
        </w:rPr>
        <w:t xml:space="preserve">Before the development starts, </w:t>
      </w:r>
      <w:r w:rsidRPr="000573BA">
        <w:t>a site layout plan drawn to scale and dimensioned must be approved by the Responsible Authority.</w:t>
      </w:r>
    </w:p>
    <w:p w14:paraId="4D166581" w14:textId="77777777" w:rsidR="00F359E3" w:rsidRPr="000573BA" w:rsidRDefault="00F359E3" w:rsidP="000573BA">
      <w:pPr>
        <w:pStyle w:val="other"/>
        <w:ind w:left="567"/>
        <w:rPr>
          <w:rFonts w:ascii="Times New Roman" w:hAnsi="Times New Roman"/>
          <w:sz w:val="26"/>
          <w:szCs w:val="26"/>
        </w:rPr>
      </w:pPr>
      <w:r w:rsidRPr="000573BA">
        <w:rPr>
          <w:rFonts w:ascii="Times New Roman" w:hAnsi="Times New Roman"/>
          <w:sz w:val="26"/>
          <w:szCs w:val="26"/>
        </w:rPr>
        <w:t>The plans must show a drainage scheme providing for the collection of stormwater within the site and for the conveying of the stormwater to the nominated point of discharge.</w:t>
      </w:r>
    </w:p>
    <w:p w14:paraId="27FAE0BE" w14:textId="77777777" w:rsidR="00F359E3" w:rsidRPr="000573BA" w:rsidRDefault="00F359E3" w:rsidP="000573BA">
      <w:pPr>
        <w:pStyle w:val="other"/>
        <w:ind w:left="567"/>
        <w:rPr>
          <w:rFonts w:ascii="Times New Roman" w:hAnsi="Times New Roman"/>
          <w:sz w:val="26"/>
          <w:szCs w:val="26"/>
        </w:rPr>
      </w:pPr>
      <w:r w:rsidRPr="000573BA">
        <w:rPr>
          <w:rFonts w:ascii="Times New Roman" w:hAnsi="Times New Roman"/>
          <w:sz w:val="26"/>
          <w:szCs w:val="26"/>
        </w:rPr>
        <w:t>The nominated point of stormwater connection for the site is to the north-west corner of the property where the entire site's stormwater must be collected and free drained via a pipe to the rear easement to be constructed to Council standards.  .  (A new pit is to be constructed if a pit does not exist or is not a standard Council pit).</w:t>
      </w:r>
    </w:p>
    <w:p w14:paraId="56495EDF" w14:textId="0497DE88" w:rsidR="00F359E3" w:rsidRPr="000573BA" w:rsidRDefault="00F359E3" w:rsidP="000573BA">
      <w:pPr>
        <w:pStyle w:val="other"/>
        <w:ind w:left="567"/>
        <w:rPr>
          <w:rFonts w:ascii="Times New Roman" w:hAnsi="Times New Roman"/>
          <w:sz w:val="26"/>
          <w:szCs w:val="26"/>
        </w:rPr>
      </w:pPr>
      <w:r w:rsidRPr="000573BA">
        <w:rPr>
          <w:rFonts w:ascii="Times New Roman" w:hAnsi="Times New Roman"/>
          <w:sz w:val="26"/>
          <w:szCs w:val="26"/>
        </w:rPr>
        <w:t xml:space="preserve">If the point of discharge cannot be </w:t>
      </w:r>
      <w:r w:rsidR="007F016B" w:rsidRPr="000573BA">
        <w:rPr>
          <w:rFonts w:ascii="Times New Roman" w:hAnsi="Times New Roman"/>
          <w:sz w:val="26"/>
          <w:szCs w:val="26"/>
        </w:rPr>
        <w:t>located,</w:t>
      </w:r>
      <w:r w:rsidRPr="000573BA">
        <w:rPr>
          <w:rFonts w:ascii="Times New Roman" w:hAnsi="Times New Roman"/>
          <w:sz w:val="26"/>
          <w:szCs w:val="26"/>
        </w:rPr>
        <w:t xml:space="preserve"> then notify Council’s Engineering Division immediately.</w:t>
      </w:r>
    </w:p>
    <w:p w14:paraId="57C96D8C" w14:textId="77777777" w:rsidR="00F359E3" w:rsidRPr="000573BA" w:rsidRDefault="00F359E3" w:rsidP="000573BA">
      <w:pPr>
        <w:pStyle w:val="other"/>
        <w:ind w:left="567"/>
        <w:rPr>
          <w:rFonts w:ascii="Times New Roman" w:hAnsi="Times New Roman"/>
          <w:sz w:val="26"/>
          <w:szCs w:val="26"/>
        </w:rPr>
      </w:pPr>
    </w:p>
    <w:p w14:paraId="657C7A36" w14:textId="77777777" w:rsidR="00F359E3" w:rsidRPr="000573BA" w:rsidRDefault="00F359E3" w:rsidP="00F41670">
      <w:pPr>
        <w:pStyle w:val="Condition2"/>
      </w:pPr>
      <w:r w:rsidRPr="000573BA">
        <w:rPr>
          <w:lang w:val="en-US"/>
        </w:rPr>
        <w:t>All on-site stormwater is to</w:t>
      </w:r>
      <w:r w:rsidRPr="000573BA">
        <w:t xml:space="preserve"> be collected from hard surface areas and must not be allowed to flow uncontrolled into adjoining</w:t>
      </w:r>
      <w:r w:rsidRPr="000573BA">
        <w:rPr>
          <w:color w:val="000000"/>
          <w:lang w:val="en-US"/>
        </w:rPr>
        <w:t xml:space="preserve"> </w:t>
      </w:r>
      <w:r w:rsidRPr="000573BA">
        <w:t>properties.  The on-site drainage system must prevent discharge from driveways onto the footpath.  Such a system may include either:</w:t>
      </w:r>
    </w:p>
    <w:p w14:paraId="73694819" w14:textId="77777777" w:rsidR="00F359E3" w:rsidRPr="000573BA" w:rsidRDefault="00F359E3" w:rsidP="000573BA">
      <w:pPr>
        <w:numPr>
          <w:ilvl w:val="0"/>
          <w:numId w:val="22"/>
        </w:numPr>
        <w:overflowPunct w:val="0"/>
        <w:autoSpaceDE w:val="0"/>
        <w:autoSpaceDN w:val="0"/>
        <w:adjustRightInd w:val="0"/>
        <w:textAlignment w:val="baseline"/>
      </w:pPr>
      <w:r w:rsidRPr="000573BA">
        <w:t>trench grates (150mm minimum internal width) located within the property; and/or</w:t>
      </w:r>
    </w:p>
    <w:p w14:paraId="28FFE929" w14:textId="77777777" w:rsidR="00F359E3" w:rsidRPr="000573BA" w:rsidRDefault="00F359E3" w:rsidP="000573BA">
      <w:pPr>
        <w:numPr>
          <w:ilvl w:val="0"/>
          <w:numId w:val="22"/>
        </w:numPr>
        <w:overflowPunct w:val="0"/>
        <w:autoSpaceDE w:val="0"/>
        <w:autoSpaceDN w:val="0"/>
        <w:adjustRightInd w:val="0"/>
        <w:textAlignment w:val="baseline"/>
      </w:pPr>
      <w:r w:rsidRPr="000573BA">
        <w:t>shaping the driveway so that water is collected in a grated pit on the property: and/or</w:t>
      </w:r>
    </w:p>
    <w:p w14:paraId="7CA089F4" w14:textId="77777777" w:rsidR="00F359E3" w:rsidRPr="000573BA" w:rsidRDefault="00F359E3" w:rsidP="000573BA">
      <w:pPr>
        <w:numPr>
          <w:ilvl w:val="0"/>
          <w:numId w:val="22"/>
        </w:numPr>
        <w:overflowPunct w:val="0"/>
        <w:autoSpaceDE w:val="0"/>
        <w:autoSpaceDN w:val="0"/>
        <w:adjustRightInd w:val="0"/>
        <w:textAlignment w:val="baseline"/>
      </w:pPr>
      <w:r w:rsidRPr="000573BA">
        <w:t>another Council approved equivalent.</w:t>
      </w:r>
    </w:p>
    <w:p w14:paraId="35D96175" w14:textId="77777777" w:rsidR="00F359E3" w:rsidRPr="000573BA" w:rsidRDefault="00F359E3" w:rsidP="000573BA">
      <w:pPr>
        <w:overflowPunct w:val="0"/>
        <w:autoSpaceDE w:val="0"/>
        <w:autoSpaceDN w:val="0"/>
        <w:adjustRightInd w:val="0"/>
        <w:ind w:left="1440"/>
        <w:textAlignment w:val="baseline"/>
      </w:pPr>
    </w:p>
    <w:p w14:paraId="6F7C9D3E" w14:textId="77777777" w:rsidR="00F359E3" w:rsidRPr="000573BA" w:rsidRDefault="00F359E3" w:rsidP="00F41670">
      <w:pPr>
        <w:pStyle w:val="Condition2"/>
      </w:pPr>
      <w:r w:rsidRPr="000573BA">
        <w:rPr>
          <w:lang w:val="en-US"/>
        </w:rPr>
        <w:t>Stormwater discharge is to be</w:t>
      </w:r>
      <w:r w:rsidRPr="000573BA">
        <w:t xml:space="preserve"> detained on site to the predevelopment level of peak stormwater discharge.  Approval of any detention </w:t>
      </w:r>
      <w:r w:rsidRPr="000573BA">
        <w:rPr>
          <w:color w:val="000000"/>
          <w:lang w:val="en-US"/>
        </w:rPr>
        <w:t>system</w:t>
      </w:r>
      <w:r w:rsidRPr="000573BA">
        <w:t xml:space="preserve"> is required by the Responsible Authority, prior to works commencing.</w:t>
      </w:r>
    </w:p>
    <w:p w14:paraId="1AA94844" w14:textId="77777777" w:rsidR="00F359E3" w:rsidRPr="000573BA" w:rsidRDefault="00F359E3" w:rsidP="000573BA">
      <w:pPr>
        <w:ind w:left="567"/>
      </w:pPr>
    </w:p>
    <w:p w14:paraId="6B460C2D" w14:textId="77777777" w:rsidR="00F359E3" w:rsidRPr="000573BA" w:rsidRDefault="00F359E3" w:rsidP="000573BA">
      <w:pPr>
        <w:ind w:left="1440" w:hanging="873"/>
      </w:pPr>
      <w:r w:rsidRPr="000573BA">
        <w:t>Note:</w:t>
      </w:r>
      <w:r w:rsidRPr="000573BA">
        <w:tab/>
        <w:t>A drainage contribution may be accepted in lieu of the installation of the detention system to the satisfaction of Council’s Engineering Division.</w:t>
      </w:r>
    </w:p>
    <w:p w14:paraId="794E1261" w14:textId="77777777" w:rsidR="00F359E3" w:rsidRPr="000573BA" w:rsidRDefault="00F359E3" w:rsidP="000573BA">
      <w:pPr>
        <w:ind w:left="1440" w:hanging="873"/>
      </w:pPr>
    </w:p>
    <w:p w14:paraId="43241324" w14:textId="2D3F7914" w:rsidR="00F359E3" w:rsidRPr="000573BA" w:rsidRDefault="00F359E3" w:rsidP="00F41670">
      <w:pPr>
        <w:pStyle w:val="Condition2"/>
      </w:pPr>
      <w:r w:rsidRPr="000573BA">
        <w:t xml:space="preserve">An on site detention system for storm events up to the 1% AEP event to be retained on site for the basement carpark. The detention system for the </w:t>
      </w:r>
      <w:r w:rsidR="00306FF6">
        <w:rPr>
          <w:noProof/>
        </w:rPr>
        <w:lastRenderedPageBreak/>
        <w:drawing>
          <wp:anchor distT="0" distB="0" distL="114300" distR="114300" simplePos="0" relativeHeight="251671552" behindDoc="1" locked="0" layoutInCell="1" allowOverlap="1" wp14:anchorId="7714D0E0" wp14:editId="56EBE287">
            <wp:simplePos x="0" y="0"/>
            <wp:positionH relativeFrom="column">
              <wp:posOffset>5183505</wp:posOffset>
            </wp:positionH>
            <wp:positionV relativeFrom="paragraph">
              <wp:posOffset>8459470</wp:posOffset>
            </wp:positionV>
            <wp:extent cx="1080000" cy="1080000"/>
            <wp:effectExtent l="0" t="0" r="6350" b="6350"/>
            <wp:wrapNone/>
            <wp:docPr id="16" name="VCAT Seal14"/>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0573BA">
        <w:t>basement is to be separated from the detention system for the property, which is to be at ground level and discharge by gravity</w:t>
      </w:r>
    </w:p>
    <w:p w14:paraId="59FF2850" w14:textId="77777777" w:rsidR="00F359E3" w:rsidRPr="000573BA" w:rsidRDefault="00F359E3" w:rsidP="000573BA">
      <w:pPr>
        <w:ind w:left="1440" w:hanging="873"/>
      </w:pPr>
    </w:p>
    <w:p w14:paraId="2CBA75E8" w14:textId="77777777" w:rsidR="00F359E3" w:rsidRPr="000573BA" w:rsidRDefault="00F359E3" w:rsidP="00F41670">
      <w:pPr>
        <w:pStyle w:val="Condition2"/>
      </w:pPr>
      <w:r w:rsidRPr="000573BA">
        <w:t>A Licensed Surveyor or Civil Engineer (who is a Registered Building Practitioner) must certify that the stormwater detention system including all levels, pits, pipes and storage volumes is constructed in accordance with the approved plans.  The certifier's registration number must be included on the certificate.</w:t>
      </w:r>
    </w:p>
    <w:p w14:paraId="084A0DE4" w14:textId="77777777" w:rsidR="00F359E3" w:rsidRPr="000573BA" w:rsidRDefault="00F359E3" w:rsidP="00F41670">
      <w:pPr>
        <w:pStyle w:val="Heading3"/>
      </w:pPr>
      <w:r w:rsidRPr="000573BA">
        <w:t>Vehicle Crossovers</w:t>
      </w:r>
    </w:p>
    <w:p w14:paraId="50DEBC5C" w14:textId="77777777" w:rsidR="00F359E3" w:rsidRPr="000573BA" w:rsidRDefault="00F359E3" w:rsidP="00F41670">
      <w:pPr>
        <w:pStyle w:val="Condition2"/>
      </w:pPr>
      <w:r w:rsidRPr="000573BA">
        <w:t>All new vehicle crossings must be a minimum of 3.0 metres in width and constructed in accordance with Council standards.</w:t>
      </w:r>
    </w:p>
    <w:p w14:paraId="0BED0093" w14:textId="77777777" w:rsidR="00F359E3" w:rsidRPr="000573BA" w:rsidRDefault="00F359E3" w:rsidP="00F41670">
      <w:pPr>
        <w:pStyle w:val="Condition2"/>
      </w:pPr>
      <w:r w:rsidRPr="000573BA">
        <w:t>The existing redundant crossing is to be removed and replaced with kerb and chanel to the Council standard.</w:t>
      </w:r>
    </w:p>
    <w:p w14:paraId="1E3BB124" w14:textId="77777777" w:rsidR="00F359E3" w:rsidRPr="000573BA" w:rsidRDefault="00F359E3" w:rsidP="00F41670">
      <w:pPr>
        <w:pStyle w:val="Condition2"/>
      </w:pPr>
      <w:r w:rsidRPr="000573BA">
        <w:rPr>
          <w:lang w:val="en-US"/>
        </w:rPr>
        <w:t>The development must be provided with a corner splay or area at least 50% clear of visual obstruction (or with a height of less than 1.2m) extending at least 2.0 metres long x 2.5 metres deep ( within the property) on both sides of each vehicle crossing to provide a clear view of pedestrian on the footpath of the frontage road.</w:t>
      </w:r>
    </w:p>
    <w:p w14:paraId="7ECF9EBF" w14:textId="149386AE" w:rsidR="00F359E3" w:rsidRPr="000573BA" w:rsidRDefault="00F359E3" w:rsidP="000573BA">
      <w:pPr>
        <w:pStyle w:val="Condition2"/>
      </w:pPr>
      <w:r w:rsidRPr="000573BA">
        <w:t>Any works within the road reserve must ensure the footpath and naturestrip are to be reinstated to Council standards.</w:t>
      </w:r>
    </w:p>
    <w:p w14:paraId="5E3DE95D" w14:textId="7AA26F24" w:rsidR="00F359E3" w:rsidRPr="00F41670" w:rsidRDefault="00F359E3" w:rsidP="00F41670">
      <w:pPr>
        <w:pStyle w:val="Heading3"/>
      </w:pPr>
      <w:r w:rsidRPr="000573BA">
        <w:t>Urban Design</w:t>
      </w:r>
    </w:p>
    <w:p w14:paraId="7B701E19" w14:textId="7E3D507F" w:rsidR="00F359E3" w:rsidRPr="000573BA" w:rsidRDefault="00F359E3" w:rsidP="000573BA">
      <w:pPr>
        <w:pStyle w:val="Condition2"/>
      </w:pPr>
      <w:r w:rsidRPr="000573BA">
        <w:t>The walls on the boundary of adjoining properties shall be cleaned and finished in a manner to the satisfaction of the Responsible Authority.</w:t>
      </w:r>
    </w:p>
    <w:p w14:paraId="01A8DCC5" w14:textId="11461F76" w:rsidR="00F359E3" w:rsidRPr="00F41670" w:rsidRDefault="00F359E3" w:rsidP="00F41670">
      <w:pPr>
        <w:pStyle w:val="Heading3"/>
      </w:pPr>
      <w:r w:rsidRPr="000573BA">
        <w:t>Completion of Buildings and Works</w:t>
      </w:r>
    </w:p>
    <w:p w14:paraId="56DC6B33" w14:textId="1621F34D" w:rsidR="00F359E3" w:rsidRPr="000573BA" w:rsidRDefault="00F359E3" w:rsidP="000573BA">
      <w:pPr>
        <w:pStyle w:val="Condition2"/>
      </w:pPr>
      <w:r w:rsidRPr="000573BA">
        <w:t>Once the development has started it must be continued and completed to the satisfaction of the Responsible Authority.</w:t>
      </w:r>
    </w:p>
    <w:p w14:paraId="61095C2A" w14:textId="0B8805D4" w:rsidR="00F359E3" w:rsidRDefault="00F359E3" w:rsidP="000573BA">
      <w:pPr>
        <w:pStyle w:val="Heading3"/>
      </w:pPr>
      <w:r w:rsidRPr="0036012B">
        <w:t xml:space="preserve">Permit Expiry </w:t>
      </w:r>
    </w:p>
    <w:p w14:paraId="479463F5" w14:textId="77777777" w:rsidR="00F359E3" w:rsidRDefault="00F359E3" w:rsidP="00F41670">
      <w:pPr>
        <w:pStyle w:val="Condition2"/>
      </w:pPr>
      <w:r>
        <w:t>This permit will expire if one of the following circumstances applies:</w:t>
      </w:r>
    </w:p>
    <w:p w14:paraId="22CB769D" w14:textId="77777777" w:rsidR="00F359E3" w:rsidRDefault="00F359E3" w:rsidP="00F359E3">
      <w:pPr>
        <w:pStyle w:val="Order2"/>
        <w:numPr>
          <w:ilvl w:val="1"/>
          <w:numId w:val="9"/>
        </w:numPr>
      </w:pPr>
      <w:r>
        <w:t>The development is not started within two years of the issued date of this permit.</w:t>
      </w:r>
    </w:p>
    <w:p w14:paraId="729218E2" w14:textId="77777777" w:rsidR="00F359E3" w:rsidRDefault="00F359E3" w:rsidP="00F359E3">
      <w:pPr>
        <w:pStyle w:val="Order2"/>
        <w:numPr>
          <w:ilvl w:val="1"/>
          <w:numId w:val="9"/>
        </w:numPr>
      </w:pPr>
      <w:r>
        <w:t>The development is not completed within four years of the issued date of this permit.</w:t>
      </w:r>
    </w:p>
    <w:p w14:paraId="7C5442D2" w14:textId="7DAB4967" w:rsidR="00F359E3" w:rsidRPr="00F41670" w:rsidRDefault="00F359E3" w:rsidP="00F41670">
      <w:pPr>
        <w:pStyle w:val="Para2"/>
      </w:pPr>
      <w:r>
        <w:t xml:space="preserve">In accordance with Section 69 of the </w:t>
      </w:r>
      <w:r>
        <w:rPr>
          <w:i/>
        </w:rPr>
        <w:t>Planning and Environment Act</w:t>
      </w:r>
      <w:r>
        <w:t xml:space="preserve"> 1987, an application may be submitted to the Responsible Authority for an extension of the periods referred to in this condition.</w:t>
      </w:r>
    </w:p>
    <w:p w14:paraId="03707164" w14:textId="3F21B2E4" w:rsidR="00E200CF" w:rsidRPr="00D54648" w:rsidRDefault="00E200CF" w:rsidP="00F359E3">
      <w:pPr>
        <w:pStyle w:val="Order2"/>
        <w:numPr>
          <w:ilvl w:val="0"/>
          <w:numId w:val="0"/>
        </w:numPr>
        <w:ind w:left="567"/>
        <w:jc w:val="center"/>
        <w:rPr>
          <w:b/>
        </w:rPr>
      </w:pPr>
      <w:r w:rsidRPr="00D54648">
        <w:rPr>
          <w:b/>
        </w:rPr>
        <w:t>– End of conditions –</w:t>
      </w:r>
    </w:p>
    <w:p w14:paraId="0BBAC191" w14:textId="77777777" w:rsidR="008B4936" w:rsidRDefault="008B4936"/>
    <w:sectPr w:rsidR="008B4936">
      <w:footerReference w:type="default" r:id="rId18"/>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4A301" w14:textId="77777777" w:rsidR="009650DB" w:rsidRDefault="009650DB">
      <w:r>
        <w:separator/>
      </w:r>
    </w:p>
  </w:endnote>
  <w:endnote w:type="continuationSeparator" w:id="0">
    <w:p w14:paraId="2D4DB591" w14:textId="77777777" w:rsidR="009650DB" w:rsidRDefault="0096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7F601B" w14:paraId="433A9DDA" w14:textId="77777777">
      <w:trPr>
        <w:cantSplit/>
      </w:trPr>
      <w:tc>
        <w:tcPr>
          <w:tcW w:w="3884" w:type="pct"/>
        </w:tcPr>
        <w:p w14:paraId="13C84094" w14:textId="30E91EAF" w:rsidR="007F601B" w:rsidRDefault="007F601B">
          <w:pPr>
            <w:pStyle w:val="Footer"/>
            <w:spacing w:beforeLines="60" w:before="144"/>
            <w:rPr>
              <w:rFonts w:cs="Arial"/>
              <w:sz w:val="18"/>
              <w:szCs w:val="18"/>
            </w:rPr>
          </w:pPr>
          <w:bookmarkStart w:id="7" w:name="FooterDescription"/>
          <w:bookmarkStart w:id="8" w:name="FooterFileNo1"/>
          <w:bookmarkEnd w:id="7"/>
          <w:bookmarkEnd w:id="8"/>
          <w:r>
            <w:rPr>
              <w:rFonts w:cs="Arial"/>
              <w:sz w:val="18"/>
              <w:szCs w:val="18"/>
            </w:rPr>
            <w:t>VCAT Reference No</w:t>
          </w:r>
          <w:r w:rsidR="00AE5476">
            <w:rPr>
              <w:rFonts w:cs="Arial"/>
              <w:sz w:val="18"/>
              <w:szCs w:val="18"/>
            </w:rPr>
            <w:t>. P</w:t>
          </w:r>
          <w:r w:rsidR="00685A9E">
            <w:rPr>
              <w:rFonts w:cs="Arial"/>
              <w:sz w:val="18"/>
              <w:szCs w:val="18"/>
            </w:rPr>
            <w:t>1</w:t>
          </w:r>
          <w:r w:rsidR="00FA158E">
            <w:rPr>
              <w:rFonts w:cs="Arial"/>
              <w:sz w:val="18"/>
              <w:szCs w:val="18"/>
            </w:rPr>
            <w:t>921</w:t>
          </w:r>
          <w:r w:rsidR="00AE5476">
            <w:rPr>
              <w:rFonts w:cs="Arial"/>
              <w:sz w:val="18"/>
              <w:szCs w:val="18"/>
            </w:rPr>
            <w:t>/2019</w:t>
          </w:r>
        </w:p>
      </w:tc>
      <w:tc>
        <w:tcPr>
          <w:tcW w:w="1116" w:type="pct"/>
        </w:tcPr>
        <w:p w14:paraId="04621E8C"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B355D6">
            <w:rPr>
              <w:rFonts w:cs="Arial"/>
              <w:noProof/>
              <w:sz w:val="18"/>
              <w:szCs w:val="18"/>
            </w:rPr>
            <w:t>9</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B355D6">
            <w:rPr>
              <w:rFonts w:cs="Arial"/>
              <w:noProof/>
              <w:sz w:val="18"/>
              <w:szCs w:val="18"/>
            </w:rPr>
            <w:t>11</w:t>
          </w:r>
          <w:r>
            <w:rPr>
              <w:rFonts w:cs="Arial"/>
              <w:sz w:val="18"/>
              <w:szCs w:val="18"/>
            </w:rPr>
            <w:fldChar w:fldCharType="end"/>
          </w:r>
        </w:p>
      </w:tc>
    </w:tr>
  </w:tbl>
  <w:p w14:paraId="3AC6887E" w14:textId="77777777" w:rsidR="007F601B" w:rsidRDefault="007F601B">
    <w:pPr>
      <w:pStyle w:val="Footer"/>
      <w:rPr>
        <w:sz w:val="2"/>
      </w:rPr>
    </w:pPr>
  </w:p>
  <w:p w14:paraId="6D6F0A82" w14:textId="77777777" w:rsidR="007F601B" w:rsidRDefault="007F601B">
    <w:pPr>
      <w:rPr>
        <w:sz w:val="2"/>
      </w:rPr>
    </w:pPr>
  </w:p>
  <w:p w14:paraId="57F31B08"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F02FA" w14:textId="77777777" w:rsidR="009650DB" w:rsidRDefault="009650DB">
      <w:pPr>
        <w:pStyle w:val="Footer"/>
        <w:pBdr>
          <w:top w:val="single" w:sz="4" w:space="1" w:color="auto"/>
        </w:pBdr>
        <w:rPr>
          <w:sz w:val="12"/>
        </w:rPr>
      </w:pPr>
    </w:p>
  </w:footnote>
  <w:footnote w:type="continuationSeparator" w:id="0">
    <w:p w14:paraId="61A95508" w14:textId="77777777" w:rsidR="009650DB" w:rsidRDefault="009650DB">
      <w:r>
        <w:continuationSeparator/>
      </w:r>
    </w:p>
  </w:footnote>
  <w:footnote w:id="1">
    <w:p w14:paraId="6B512226" w14:textId="413069BE" w:rsidR="00AE5476" w:rsidRDefault="00AE5476" w:rsidP="00AE5476">
      <w:pPr>
        <w:pStyle w:val="FootnoteText"/>
      </w:pPr>
      <w:r>
        <w:rPr>
          <w:rStyle w:val="FootnoteReference"/>
        </w:rPr>
        <w:footnoteRef/>
      </w:r>
      <w:r>
        <w:t xml:space="preserve"> </w:t>
      </w:r>
      <w:r>
        <w:tab/>
        <w:t xml:space="preserve">The submissions and evidence of the parties, any supporting exhibits and </w:t>
      </w:r>
      <w:r w:rsidR="00FD392C">
        <w:t>any</w:t>
      </w:r>
      <w:r>
        <w:t xml:space="preserv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594082AA" w14:textId="6AA88C38" w:rsidR="00FD392C" w:rsidRDefault="00FD392C">
      <w:pPr>
        <w:pStyle w:val="FootnoteText"/>
      </w:pPr>
      <w:r>
        <w:rPr>
          <w:rStyle w:val="FootnoteReference"/>
        </w:rPr>
        <w:footnoteRef/>
      </w:r>
      <w:r>
        <w:t xml:space="preserve"> </w:t>
      </w:r>
      <w:r>
        <w:tab/>
        <w:t>Council’s written submission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80794"/>
    <w:multiLevelType w:val="multilevel"/>
    <w:tmpl w:val="910CE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30BEC"/>
    <w:multiLevelType w:val="hybridMultilevel"/>
    <w:tmpl w:val="33A2425E"/>
    <w:lvl w:ilvl="0" w:tplc="FFFFFFFF">
      <w:start w:val="1"/>
      <w:numFmt w:val="lowerLetter"/>
      <w:lvlText w:val="%1)"/>
      <w:lvlJc w:val="left"/>
      <w:pPr>
        <w:tabs>
          <w:tab w:val="num" w:pos="1440"/>
        </w:tabs>
        <w:ind w:left="1440"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D97132"/>
    <w:multiLevelType w:val="hybridMultilevel"/>
    <w:tmpl w:val="70B677C4"/>
    <w:lvl w:ilvl="0" w:tplc="3CFC0F1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7"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3BD3FA9"/>
    <w:multiLevelType w:val="multilevel"/>
    <w:tmpl w:val="E3886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7A842FF"/>
    <w:multiLevelType w:val="hybridMultilevel"/>
    <w:tmpl w:val="53E4A31C"/>
    <w:lvl w:ilvl="0" w:tplc="7B0E43BA">
      <w:start w:val="1"/>
      <w:numFmt w:val="lowerLetter"/>
      <w:pStyle w:val="Condition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7F115F"/>
    <w:multiLevelType w:val="multilevel"/>
    <w:tmpl w:val="17208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0B6E51"/>
    <w:multiLevelType w:val="hybridMultilevel"/>
    <w:tmpl w:val="861C76AE"/>
    <w:lvl w:ilvl="0" w:tplc="FFFFFFFF">
      <w:start w:val="1"/>
      <w:numFmt w:val="lowerLetter"/>
      <w:lvlText w:val="%1)"/>
      <w:lvlJc w:val="left"/>
      <w:pPr>
        <w:ind w:left="1353"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195B94"/>
    <w:multiLevelType w:val="multilevel"/>
    <w:tmpl w:val="910CE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416A95"/>
    <w:multiLevelType w:val="hybridMultilevel"/>
    <w:tmpl w:val="31C0E0F6"/>
    <w:lvl w:ilvl="0" w:tplc="CF94ECB8">
      <w:start w:val="1"/>
      <w:numFmt w:val="decimal"/>
      <w:pStyle w:val="NumberedParagraph"/>
      <w:lvlText w:val="%1."/>
      <w:lvlJc w:val="left"/>
      <w:pPr>
        <w:ind w:left="720" w:hanging="360"/>
      </w:pPr>
    </w:lvl>
    <w:lvl w:ilvl="1" w:tplc="6E9CDC90">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E2D555F"/>
    <w:multiLevelType w:val="hybridMultilevel"/>
    <w:tmpl w:val="F2D8FB40"/>
    <w:lvl w:ilvl="0" w:tplc="FFFFFFFF">
      <w:start w:val="1"/>
      <w:numFmt w:val="lowerLetter"/>
      <w:lvlText w:val="%1)"/>
      <w:lvlJc w:val="left"/>
      <w:pPr>
        <w:ind w:left="1353"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num w:numId="1">
    <w:abstractNumId w:val="4"/>
  </w:num>
  <w:num w:numId="2">
    <w:abstractNumId w:val="3"/>
  </w:num>
  <w:num w:numId="3">
    <w:abstractNumId w:val="10"/>
  </w:num>
  <w:num w:numId="4">
    <w:abstractNumId w:val="15"/>
  </w:num>
  <w:num w:numId="5">
    <w:abstractNumId w:val="6"/>
  </w:num>
  <w:num w:numId="6">
    <w:abstractNumId w:val="7"/>
  </w:num>
  <w:num w:numId="7">
    <w:abstractNumId w:val="9"/>
  </w:num>
  <w:num w:numId="8">
    <w:abstractNumId w:val="2"/>
  </w:num>
  <w:num w:numId="9">
    <w:abstractNumId w:val="11"/>
  </w:num>
  <w:num w:numId="10">
    <w:abstractNumId w:val="12"/>
  </w:num>
  <w:num w:numId="11">
    <w:abstractNumId w:val="5"/>
  </w:num>
  <w:num w:numId="12">
    <w:abstractNumId w:val="16"/>
    <w:lvlOverride w:ilvl="0">
      <w:startOverride w:val="31"/>
    </w:lvlOverride>
  </w:num>
  <w:num w:numId="13">
    <w:abstractNumId w:val="16"/>
    <w:lvlOverride w:ilvl="0">
      <w:startOverride w:val="32"/>
    </w:lvlOverride>
  </w:num>
  <w:num w:numId="14">
    <w:abstractNumId w:val="16"/>
    <w:lvlOverride w:ilvl="0">
      <w:startOverride w:val="33"/>
    </w:lvlOverride>
  </w:num>
  <w:num w:numId="15">
    <w:abstractNumId w:val="0"/>
    <w:lvlOverride w:ilvl="0">
      <w:startOverride w:val="34"/>
    </w:lvlOverride>
  </w:num>
  <w:num w:numId="16">
    <w:abstractNumId w:val="13"/>
    <w:lvlOverride w:ilvl="0">
      <w:startOverride w:val="10"/>
    </w:lvlOverride>
  </w:num>
  <w:num w:numId="17">
    <w:abstractNumId w:val="13"/>
    <w:lvlOverride w:ilvl="0">
      <w:startOverride w:val="11"/>
    </w:lvlOverride>
  </w:num>
  <w:num w:numId="18">
    <w:abstractNumId w:val="8"/>
    <w:lvlOverride w:ilvl="0">
      <w:startOverride w:val="12"/>
    </w:lvlOverride>
  </w:num>
  <w:num w:numId="19">
    <w:abstractNumId w:val="14"/>
  </w:num>
  <w:num w:numId="20">
    <w:abstractNumId w:val="17"/>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viBsvJn4WEGYoCEGItX1ROi/zE99NVT9qcgcOXVSbWhjdo996i0Avlljk5Vm+N9a+8CPwiB4tYo3HAenMZh8XQ==" w:salt="itbaek3iMlKS+Fvhcbgeyw=="/>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9650DB"/>
    <w:rsid w:val="0001113F"/>
    <w:rsid w:val="00027F01"/>
    <w:rsid w:val="000361ED"/>
    <w:rsid w:val="00057004"/>
    <w:rsid w:val="000573BA"/>
    <w:rsid w:val="00061FEB"/>
    <w:rsid w:val="00062780"/>
    <w:rsid w:val="00063C31"/>
    <w:rsid w:val="000854CC"/>
    <w:rsid w:val="000945F9"/>
    <w:rsid w:val="00094A20"/>
    <w:rsid w:val="000A2090"/>
    <w:rsid w:val="000A5FE6"/>
    <w:rsid w:val="000F1912"/>
    <w:rsid w:val="000F4E28"/>
    <w:rsid w:val="00101FDE"/>
    <w:rsid w:val="0012384E"/>
    <w:rsid w:val="00124C1E"/>
    <w:rsid w:val="00137BBF"/>
    <w:rsid w:val="00152541"/>
    <w:rsid w:val="001567AE"/>
    <w:rsid w:val="0016093F"/>
    <w:rsid w:val="00163377"/>
    <w:rsid w:val="00167876"/>
    <w:rsid w:val="001708C4"/>
    <w:rsid w:val="0018330C"/>
    <w:rsid w:val="00190373"/>
    <w:rsid w:val="001D63A4"/>
    <w:rsid w:val="001E49C7"/>
    <w:rsid w:val="001F2D3D"/>
    <w:rsid w:val="00210804"/>
    <w:rsid w:val="0023472F"/>
    <w:rsid w:val="002563BE"/>
    <w:rsid w:val="0028144B"/>
    <w:rsid w:val="0028244B"/>
    <w:rsid w:val="00290F9B"/>
    <w:rsid w:val="00293A03"/>
    <w:rsid w:val="002A47E1"/>
    <w:rsid w:val="002A52E0"/>
    <w:rsid w:val="002A6736"/>
    <w:rsid w:val="002B7051"/>
    <w:rsid w:val="002D05B6"/>
    <w:rsid w:val="002F27B5"/>
    <w:rsid w:val="00306FF6"/>
    <w:rsid w:val="00312D8A"/>
    <w:rsid w:val="0031301B"/>
    <w:rsid w:val="0032102D"/>
    <w:rsid w:val="00322661"/>
    <w:rsid w:val="0033608D"/>
    <w:rsid w:val="0034213D"/>
    <w:rsid w:val="00361E5C"/>
    <w:rsid w:val="00361EF0"/>
    <w:rsid w:val="00376016"/>
    <w:rsid w:val="003813E9"/>
    <w:rsid w:val="003B5E75"/>
    <w:rsid w:val="003D546E"/>
    <w:rsid w:val="003D7278"/>
    <w:rsid w:val="003E11C8"/>
    <w:rsid w:val="003E350B"/>
    <w:rsid w:val="00434BAA"/>
    <w:rsid w:val="00467B86"/>
    <w:rsid w:val="00477574"/>
    <w:rsid w:val="004908EE"/>
    <w:rsid w:val="004919B5"/>
    <w:rsid w:val="00491D5E"/>
    <w:rsid w:val="00495762"/>
    <w:rsid w:val="004A201D"/>
    <w:rsid w:val="004B3605"/>
    <w:rsid w:val="004C588B"/>
    <w:rsid w:val="004D0391"/>
    <w:rsid w:val="004D2122"/>
    <w:rsid w:val="004E4059"/>
    <w:rsid w:val="004F54C1"/>
    <w:rsid w:val="00507771"/>
    <w:rsid w:val="00510802"/>
    <w:rsid w:val="005317C4"/>
    <w:rsid w:val="0058084D"/>
    <w:rsid w:val="0059145F"/>
    <w:rsid w:val="005A51C1"/>
    <w:rsid w:val="005B216D"/>
    <w:rsid w:val="005B3D5D"/>
    <w:rsid w:val="005D408F"/>
    <w:rsid w:val="005D6C47"/>
    <w:rsid w:val="005D77CE"/>
    <w:rsid w:val="005E1511"/>
    <w:rsid w:val="005E2D20"/>
    <w:rsid w:val="005E4824"/>
    <w:rsid w:val="005F6FDD"/>
    <w:rsid w:val="00604881"/>
    <w:rsid w:val="006304AA"/>
    <w:rsid w:val="00647F43"/>
    <w:rsid w:val="0065338E"/>
    <w:rsid w:val="00680AFF"/>
    <w:rsid w:val="00682C14"/>
    <w:rsid w:val="00684058"/>
    <w:rsid w:val="00685A9E"/>
    <w:rsid w:val="00690F53"/>
    <w:rsid w:val="00691F3D"/>
    <w:rsid w:val="00693476"/>
    <w:rsid w:val="00697776"/>
    <w:rsid w:val="006C7549"/>
    <w:rsid w:val="006E21A0"/>
    <w:rsid w:val="006E7914"/>
    <w:rsid w:val="00705098"/>
    <w:rsid w:val="00726365"/>
    <w:rsid w:val="007301D6"/>
    <w:rsid w:val="00763504"/>
    <w:rsid w:val="00764EDD"/>
    <w:rsid w:val="00776999"/>
    <w:rsid w:val="00780572"/>
    <w:rsid w:val="0079239C"/>
    <w:rsid w:val="0079593A"/>
    <w:rsid w:val="00796305"/>
    <w:rsid w:val="007D487A"/>
    <w:rsid w:val="007D4BC5"/>
    <w:rsid w:val="007F016B"/>
    <w:rsid w:val="007F601B"/>
    <w:rsid w:val="007F77A1"/>
    <w:rsid w:val="00812772"/>
    <w:rsid w:val="008128BB"/>
    <w:rsid w:val="00812BED"/>
    <w:rsid w:val="00812EEA"/>
    <w:rsid w:val="00816DDB"/>
    <w:rsid w:val="008265B7"/>
    <w:rsid w:val="00830459"/>
    <w:rsid w:val="0084488B"/>
    <w:rsid w:val="0084497D"/>
    <w:rsid w:val="00856F4B"/>
    <w:rsid w:val="008602F8"/>
    <w:rsid w:val="008A247D"/>
    <w:rsid w:val="008A46EC"/>
    <w:rsid w:val="008A5793"/>
    <w:rsid w:val="008B4936"/>
    <w:rsid w:val="008B7EB8"/>
    <w:rsid w:val="008C1674"/>
    <w:rsid w:val="00924205"/>
    <w:rsid w:val="00926A96"/>
    <w:rsid w:val="00932AF9"/>
    <w:rsid w:val="0094148C"/>
    <w:rsid w:val="00956463"/>
    <w:rsid w:val="009650DB"/>
    <w:rsid w:val="009804A9"/>
    <w:rsid w:val="00991501"/>
    <w:rsid w:val="00993294"/>
    <w:rsid w:val="009C06C7"/>
    <w:rsid w:val="009D0685"/>
    <w:rsid w:val="009E2CDB"/>
    <w:rsid w:val="009E7767"/>
    <w:rsid w:val="009F06D4"/>
    <w:rsid w:val="00A150D3"/>
    <w:rsid w:val="00A17193"/>
    <w:rsid w:val="00A30D6A"/>
    <w:rsid w:val="00A35800"/>
    <w:rsid w:val="00A53783"/>
    <w:rsid w:val="00AA587E"/>
    <w:rsid w:val="00AB29FA"/>
    <w:rsid w:val="00AC75A6"/>
    <w:rsid w:val="00AE5476"/>
    <w:rsid w:val="00B01DC8"/>
    <w:rsid w:val="00B134F7"/>
    <w:rsid w:val="00B160AF"/>
    <w:rsid w:val="00B24B9B"/>
    <w:rsid w:val="00B30FB4"/>
    <w:rsid w:val="00B355D6"/>
    <w:rsid w:val="00B36ACB"/>
    <w:rsid w:val="00B371E4"/>
    <w:rsid w:val="00B876A2"/>
    <w:rsid w:val="00BA1951"/>
    <w:rsid w:val="00BB4705"/>
    <w:rsid w:val="00BB7851"/>
    <w:rsid w:val="00BC219D"/>
    <w:rsid w:val="00BC3F53"/>
    <w:rsid w:val="00BD6974"/>
    <w:rsid w:val="00BF73ED"/>
    <w:rsid w:val="00C10388"/>
    <w:rsid w:val="00C26EBF"/>
    <w:rsid w:val="00C7408F"/>
    <w:rsid w:val="00CA2144"/>
    <w:rsid w:val="00CA2642"/>
    <w:rsid w:val="00CC19B1"/>
    <w:rsid w:val="00CC6FF1"/>
    <w:rsid w:val="00CD1F2A"/>
    <w:rsid w:val="00CE2838"/>
    <w:rsid w:val="00D03F21"/>
    <w:rsid w:val="00D13BA6"/>
    <w:rsid w:val="00D14A42"/>
    <w:rsid w:val="00D23389"/>
    <w:rsid w:val="00D24AFE"/>
    <w:rsid w:val="00D24B15"/>
    <w:rsid w:val="00D427EA"/>
    <w:rsid w:val="00D6081F"/>
    <w:rsid w:val="00D616BA"/>
    <w:rsid w:val="00D64D3E"/>
    <w:rsid w:val="00DC7C16"/>
    <w:rsid w:val="00DD240D"/>
    <w:rsid w:val="00E002C5"/>
    <w:rsid w:val="00E200CF"/>
    <w:rsid w:val="00E22A2C"/>
    <w:rsid w:val="00E62037"/>
    <w:rsid w:val="00EA5010"/>
    <w:rsid w:val="00EA5975"/>
    <w:rsid w:val="00EB5D6A"/>
    <w:rsid w:val="00ED56ED"/>
    <w:rsid w:val="00EE5E8E"/>
    <w:rsid w:val="00F338E1"/>
    <w:rsid w:val="00F359E3"/>
    <w:rsid w:val="00F41670"/>
    <w:rsid w:val="00F55C68"/>
    <w:rsid w:val="00F60617"/>
    <w:rsid w:val="00F773CF"/>
    <w:rsid w:val="00F9058C"/>
    <w:rsid w:val="00F94FD0"/>
    <w:rsid w:val="00FA158E"/>
    <w:rsid w:val="00FD392C"/>
    <w:rsid w:val="00FD54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6E85F4"/>
  <w15:chartTrackingRefBased/>
  <w15:docId w15:val="{BDA09CAA-EFCC-422A-90B9-7DF02707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uiPriority w:val="99"/>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uiPriority w:val="99"/>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uiPriority w:val="99"/>
    <w:semiHidden/>
    <w:pPr>
      <w:ind w:left="567" w:hanging="567"/>
    </w:pPr>
    <w:rPr>
      <w:sz w:val="20"/>
      <w:szCs w:val="20"/>
    </w:rPr>
  </w:style>
  <w:style w:type="character" w:styleId="FootnoteReference">
    <w:name w:val="footnote reference"/>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uiPriority w:val="9"/>
    <w:rsid w:val="00124C1E"/>
    <w:rPr>
      <w:rFonts w:ascii="Arial" w:hAnsi="Arial"/>
      <w:b/>
      <w:bCs/>
      <w:caps/>
      <w:sz w:val="24"/>
      <w:szCs w:val="24"/>
      <w:lang w:eastAsia="en-US"/>
    </w:rPr>
  </w:style>
  <w:style w:type="character" w:customStyle="1" w:styleId="Heading2Char">
    <w:name w:val="Heading 2 Char"/>
    <w:basedOn w:val="DefaultParagraphFont"/>
    <w:link w:val="Heading2"/>
    <w:uiPriority w:val="9"/>
    <w:rsid w:val="002A52E0"/>
    <w:rPr>
      <w:rFonts w:ascii="Arial" w:hAnsi="Arial"/>
      <w:b/>
      <w:iCs/>
      <w:caps/>
      <w:sz w:val="24"/>
      <w:szCs w:val="24"/>
      <w:lang w:eastAsia="en-US"/>
    </w:rPr>
  </w:style>
  <w:style w:type="character" w:customStyle="1" w:styleId="FootnoteTextChar">
    <w:name w:val="Footnote Text Char"/>
    <w:basedOn w:val="DefaultParagraphFont"/>
    <w:link w:val="FootnoteText"/>
    <w:uiPriority w:val="99"/>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Para5Char">
    <w:name w:val="Para 5 Char"/>
    <w:link w:val="Para5"/>
    <w:uiPriority w:val="99"/>
    <w:locked/>
    <w:rsid w:val="00AE5476"/>
    <w:rPr>
      <w:sz w:val="26"/>
      <w:szCs w:val="26"/>
      <w:lang w:eastAsia="en-US"/>
    </w:rPr>
  </w:style>
  <w:style w:type="character" w:customStyle="1" w:styleId="Para1CharChar">
    <w:name w:val="Para 1 Char Char"/>
    <w:link w:val="Para1"/>
    <w:uiPriority w:val="99"/>
    <w:locked/>
    <w:rsid w:val="00AE5476"/>
    <w:rPr>
      <w:sz w:val="26"/>
      <w:szCs w:val="26"/>
      <w:lang w:eastAsia="en-US"/>
    </w:rPr>
  </w:style>
  <w:style w:type="paragraph" w:styleId="Caption">
    <w:name w:val="caption"/>
    <w:basedOn w:val="Normal"/>
    <w:next w:val="Normal"/>
    <w:uiPriority w:val="35"/>
    <w:qFormat/>
    <w:rsid w:val="00AE5476"/>
    <w:rPr>
      <w:b/>
      <w:bCs/>
      <w:sz w:val="20"/>
      <w:szCs w:val="20"/>
    </w:rPr>
  </w:style>
  <w:style w:type="character" w:styleId="Hyperlink">
    <w:name w:val="Hyperlink"/>
    <w:basedOn w:val="DefaultParagraphFont"/>
    <w:uiPriority w:val="99"/>
    <w:semiHidden/>
    <w:unhideWhenUsed/>
    <w:rsid w:val="00AE5476"/>
    <w:rPr>
      <w:color w:val="0000FF"/>
      <w:u w:val="single"/>
    </w:rPr>
  </w:style>
  <w:style w:type="paragraph" w:customStyle="1" w:styleId="Default">
    <w:name w:val="Default"/>
    <w:rsid w:val="00491D5E"/>
    <w:pPr>
      <w:autoSpaceDE w:val="0"/>
      <w:autoSpaceDN w:val="0"/>
      <w:adjustRightInd w:val="0"/>
    </w:pPr>
    <w:rPr>
      <w:rFonts w:ascii="Arial" w:hAnsi="Arial" w:cs="Arial"/>
      <w:color w:val="000000"/>
      <w:sz w:val="24"/>
      <w:szCs w:val="24"/>
    </w:rPr>
  </w:style>
  <w:style w:type="paragraph" w:customStyle="1" w:styleId="c1">
    <w:name w:val="c1"/>
    <w:basedOn w:val="Normal"/>
    <w:rsid w:val="00812772"/>
    <w:pPr>
      <w:spacing w:before="100" w:beforeAutospacing="1" w:after="100" w:afterAutospacing="1"/>
    </w:pPr>
    <w:rPr>
      <w:sz w:val="24"/>
      <w:szCs w:val="24"/>
      <w:lang w:eastAsia="en-AU"/>
    </w:rPr>
  </w:style>
  <w:style w:type="character" w:styleId="Emphasis">
    <w:name w:val="Emphasis"/>
    <w:basedOn w:val="DefaultParagraphFont"/>
    <w:uiPriority w:val="20"/>
    <w:qFormat/>
    <w:rsid w:val="00812772"/>
    <w:rPr>
      <w:i/>
      <w:iCs/>
    </w:rPr>
  </w:style>
  <w:style w:type="paragraph" w:customStyle="1" w:styleId="Conditions">
    <w:name w:val="Conditions"/>
    <w:basedOn w:val="Normal"/>
    <w:link w:val="ConditionsChar"/>
    <w:qFormat/>
    <w:rsid w:val="0079239C"/>
    <w:pPr>
      <w:numPr>
        <w:numId w:val="10"/>
      </w:numPr>
      <w:spacing w:after="240"/>
      <w:ind w:left="567" w:hanging="567"/>
      <w:contextualSpacing/>
    </w:pPr>
    <w:rPr>
      <w:rFonts w:ascii="Arial" w:eastAsiaTheme="minorHAnsi" w:hAnsi="Arial" w:cstheme="minorBidi"/>
      <w:sz w:val="22"/>
      <w:szCs w:val="22"/>
      <w:lang w:val="en-GB"/>
    </w:rPr>
  </w:style>
  <w:style w:type="character" w:customStyle="1" w:styleId="ConditionsChar">
    <w:name w:val="Conditions Char"/>
    <w:link w:val="Conditions"/>
    <w:rsid w:val="0079239C"/>
    <w:rPr>
      <w:rFonts w:ascii="Arial" w:eastAsiaTheme="minorHAnsi" w:hAnsi="Arial" w:cstheme="minorBidi"/>
      <w:sz w:val="22"/>
      <w:szCs w:val="22"/>
      <w:lang w:val="en-GB" w:eastAsia="en-US"/>
    </w:rPr>
  </w:style>
  <w:style w:type="paragraph" w:customStyle="1" w:styleId="h2">
    <w:name w:val="h2"/>
    <w:basedOn w:val="Normal"/>
    <w:rsid w:val="00690F53"/>
    <w:pPr>
      <w:spacing w:before="100" w:beforeAutospacing="1" w:after="100" w:afterAutospacing="1"/>
    </w:pPr>
    <w:rPr>
      <w:sz w:val="24"/>
      <w:szCs w:val="24"/>
      <w:lang w:eastAsia="en-AU"/>
    </w:rPr>
  </w:style>
  <w:style w:type="paragraph" w:styleId="NormalWeb">
    <w:name w:val="Normal (Web)"/>
    <w:basedOn w:val="Normal"/>
    <w:uiPriority w:val="99"/>
    <w:semiHidden/>
    <w:unhideWhenUsed/>
    <w:rsid w:val="00BB4705"/>
    <w:pPr>
      <w:spacing w:before="100" w:beforeAutospacing="1" w:after="100" w:afterAutospacing="1"/>
    </w:pPr>
    <w:rPr>
      <w:sz w:val="24"/>
      <w:szCs w:val="24"/>
      <w:lang w:eastAsia="en-AU"/>
    </w:rPr>
  </w:style>
  <w:style w:type="paragraph" w:customStyle="1" w:styleId="xmsonormal">
    <w:name w:val="x_msonormal"/>
    <w:basedOn w:val="Normal"/>
    <w:rsid w:val="00BF73ED"/>
    <w:rPr>
      <w:rFonts w:ascii="Calibri" w:eastAsiaTheme="minorHAnsi" w:hAnsi="Calibri" w:cs="Calibri"/>
      <w:sz w:val="22"/>
      <w:szCs w:val="22"/>
      <w:lang w:eastAsia="en-AU"/>
    </w:rPr>
  </w:style>
  <w:style w:type="paragraph" w:styleId="BodyText">
    <w:name w:val="Body Text"/>
    <w:basedOn w:val="Normal"/>
    <w:link w:val="BodyTextChar"/>
    <w:rsid w:val="00F359E3"/>
    <w:pPr>
      <w:spacing w:after="120"/>
    </w:pPr>
    <w:rPr>
      <w:rFonts w:eastAsia="Calibri"/>
      <w:sz w:val="24"/>
      <w:szCs w:val="24"/>
    </w:rPr>
  </w:style>
  <w:style w:type="character" w:customStyle="1" w:styleId="BodyTextChar">
    <w:name w:val="Body Text Char"/>
    <w:basedOn w:val="DefaultParagraphFont"/>
    <w:link w:val="BodyText"/>
    <w:rsid w:val="00F359E3"/>
    <w:rPr>
      <w:rFonts w:eastAsia="Calibri"/>
      <w:sz w:val="24"/>
      <w:szCs w:val="24"/>
      <w:lang w:eastAsia="en-US"/>
    </w:rPr>
  </w:style>
  <w:style w:type="paragraph" w:styleId="BodyTextIndent3">
    <w:name w:val="Body Text Indent 3"/>
    <w:basedOn w:val="Normal"/>
    <w:link w:val="BodyTextIndent3Char"/>
    <w:uiPriority w:val="99"/>
    <w:semiHidden/>
    <w:unhideWhenUsed/>
    <w:rsid w:val="00F359E3"/>
    <w:pPr>
      <w:spacing w:after="120"/>
      <w:ind w:left="283"/>
    </w:pPr>
    <w:rPr>
      <w:rFonts w:eastAsia="Calibri"/>
      <w:sz w:val="16"/>
      <w:szCs w:val="16"/>
    </w:rPr>
  </w:style>
  <w:style w:type="character" w:customStyle="1" w:styleId="BodyTextIndent3Char">
    <w:name w:val="Body Text Indent 3 Char"/>
    <w:basedOn w:val="DefaultParagraphFont"/>
    <w:link w:val="BodyTextIndent3"/>
    <w:uiPriority w:val="99"/>
    <w:semiHidden/>
    <w:rsid w:val="00F359E3"/>
    <w:rPr>
      <w:rFonts w:eastAsia="Calibri"/>
      <w:sz w:val="16"/>
      <w:szCs w:val="16"/>
      <w:lang w:eastAsia="en-US"/>
    </w:rPr>
  </w:style>
  <w:style w:type="paragraph" w:customStyle="1" w:styleId="other">
    <w:name w:val="other"/>
    <w:basedOn w:val="Normal"/>
    <w:rsid w:val="00F359E3"/>
    <w:rPr>
      <w:rFonts w:ascii="Calibri" w:eastAsia="Calibri" w:hAnsi="Calibri"/>
      <w:sz w:val="24"/>
      <w:szCs w:val="20"/>
    </w:rPr>
  </w:style>
  <w:style w:type="paragraph" w:customStyle="1" w:styleId="NumberedParagraph">
    <w:name w:val="NumberedParagraph"/>
    <w:basedOn w:val="Normal"/>
    <w:autoRedefine/>
    <w:qFormat/>
    <w:rsid w:val="00F359E3"/>
    <w:pPr>
      <w:numPr>
        <w:numId w:val="20"/>
      </w:numPr>
      <w:spacing w:after="240"/>
      <w:ind w:left="567" w:right="-23" w:hanging="567"/>
      <w:jc w:val="both"/>
    </w:pPr>
    <w:rPr>
      <w:rFonts w:ascii="Calibri" w:hAnsi="Calibri"/>
      <w:noProof/>
      <w:color w:val="000000"/>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3389">
      <w:bodyDiv w:val="1"/>
      <w:marLeft w:val="0"/>
      <w:marRight w:val="0"/>
      <w:marTop w:val="0"/>
      <w:marBottom w:val="0"/>
      <w:divBdr>
        <w:top w:val="none" w:sz="0" w:space="0" w:color="auto"/>
        <w:left w:val="none" w:sz="0" w:space="0" w:color="auto"/>
        <w:bottom w:val="none" w:sz="0" w:space="0" w:color="auto"/>
        <w:right w:val="none" w:sz="0" w:space="0" w:color="auto"/>
      </w:divBdr>
      <w:divsChild>
        <w:div w:id="1493183745">
          <w:marLeft w:val="0"/>
          <w:marRight w:val="0"/>
          <w:marTop w:val="0"/>
          <w:marBottom w:val="0"/>
          <w:divBdr>
            <w:top w:val="none" w:sz="0" w:space="0" w:color="auto"/>
            <w:left w:val="none" w:sz="0" w:space="0" w:color="auto"/>
            <w:bottom w:val="none" w:sz="0" w:space="0" w:color="auto"/>
            <w:right w:val="none" w:sz="0" w:space="0" w:color="auto"/>
          </w:divBdr>
          <w:divsChild>
            <w:div w:id="16841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25992268">
      <w:bodyDiv w:val="1"/>
      <w:marLeft w:val="0"/>
      <w:marRight w:val="0"/>
      <w:marTop w:val="0"/>
      <w:marBottom w:val="0"/>
      <w:divBdr>
        <w:top w:val="none" w:sz="0" w:space="0" w:color="auto"/>
        <w:left w:val="none" w:sz="0" w:space="0" w:color="auto"/>
        <w:bottom w:val="none" w:sz="0" w:space="0" w:color="auto"/>
        <w:right w:val="none" w:sz="0" w:space="0" w:color="auto"/>
      </w:divBdr>
      <w:divsChild>
        <w:div w:id="156461741">
          <w:marLeft w:val="0"/>
          <w:marRight w:val="0"/>
          <w:marTop w:val="0"/>
          <w:marBottom w:val="0"/>
          <w:divBdr>
            <w:top w:val="none" w:sz="0" w:space="0" w:color="auto"/>
            <w:left w:val="none" w:sz="0" w:space="0" w:color="auto"/>
            <w:bottom w:val="none" w:sz="0" w:space="0" w:color="auto"/>
            <w:right w:val="none" w:sz="0" w:space="0" w:color="auto"/>
          </w:divBdr>
          <w:divsChild>
            <w:div w:id="14389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0328">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545029436">
      <w:bodyDiv w:val="1"/>
      <w:marLeft w:val="0"/>
      <w:marRight w:val="0"/>
      <w:marTop w:val="0"/>
      <w:marBottom w:val="0"/>
      <w:divBdr>
        <w:top w:val="none" w:sz="0" w:space="0" w:color="auto"/>
        <w:left w:val="none" w:sz="0" w:space="0" w:color="auto"/>
        <w:bottom w:val="none" w:sz="0" w:space="0" w:color="auto"/>
        <w:right w:val="none" w:sz="0" w:space="0" w:color="auto"/>
      </w:divBdr>
      <w:divsChild>
        <w:div w:id="968361752">
          <w:marLeft w:val="0"/>
          <w:marRight w:val="0"/>
          <w:marTop w:val="0"/>
          <w:marBottom w:val="0"/>
          <w:divBdr>
            <w:top w:val="none" w:sz="0" w:space="0" w:color="auto"/>
            <w:left w:val="none" w:sz="0" w:space="0" w:color="auto"/>
            <w:bottom w:val="none" w:sz="0" w:space="0" w:color="auto"/>
            <w:right w:val="none" w:sz="0" w:space="0" w:color="auto"/>
          </w:divBdr>
          <w:divsChild>
            <w:div w:id="5640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05527828">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037895037">
      <w:bodyDiv w:val="1"/>
      <w:marLeft w:val="0"/>
      <w:marRight w:val="0"/>
      <w:marTop w:val="0"/>
      <w:marBottom w:val="0"/>
      <w:divBdr>
        <w:top w:val="none" w:sz="0" w:space="0" w:color="auto"/>
        <w:left w:val="none" w:sz="0" w:space="0" w:color="auto"/>
        <w:bottom w:val="none" w:sz="0" w:space="0" w:color="auto"/>
        <w:right w:val="none" w:sz="0" w:space="0" w:color="auto"/>
      </w:divBdr>
      <w:divsChild>
        <w:div w:id="297032682">
          <w:marLeft w:val="0"/>
          <w:marRight w:val="0"/>
          <w:marTop w:val="0"/>
          <w:marBottom w:val="0"/>
          <w:divBdr>
            <w:top w:val="none" w:sz="0" w:space="0" w:color="auto"/>
            <w:left w:val="none" w:sz="0" w:space="0" w:color="auto"/>
            <w:bottom w:val="none" w:sz="0" w:space="0" w:color="auto"/>
            <w:right w:val="none" w:sz="0" w:space="0" w:color="auto"/>
          </w:divBdr>
          <w:divsChild>
            <w:div w:id="10263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74672">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291281593">
      <w:bodyDiv w:val="1"/>
      <w:marLeft w:val="0"/>
      <w:marRight w:val="0"/>
      <w:marTop w:val="0"/>
      <w:marBottom w:val="0"/>
      <w:divBdr>
        <w:top w:val="none" w:sz="0" w:space="0" w:color="auto"/>
        <w:left w:val="none" w:sz="0" w:space="0" w:color="auto"/>
        <w:bottom w:val="none" w:sz="0" w:space="0" w:color="auto"/>
        <w:right w:val="none" w:sz="0" w:space="0" w:color="auto"/>
      </w:divBdr>
      <w:divsChild>
        <w:div w:id="1481534010">
          <w:marLeft w:val="0"/>
          <w:marRight w:val="0"/>
          <w:marTop w:val="0"/>
          <w:marBottom w:val="0"/>
          <w:divBdr>
            <w:top w:val="none" w:sz="0" w:space="0" w:color="auto"/>
            <w:left w:val="none" w:sz="0" w:space="0" w:color="auto"/>
            <w:bottom w:val="none" w:sz="0" w:space="0" w:color="auto"/>
            <w:right w:val="none" w:sz="0" w:space="0" w:color="auto"/>
          </w:divBdr>
          <w:divsChild>
            <w:div w:id="798260568">
              <w:marLeft w:val="0"/>
              <w:marRight w:val="0"/>
              <w:marTop w:val="0"/>
              <w:marBottom w:val="0"/>
              <w:divBdr>
                <w:top w:val="none" w:sz="0" w:space="0" w:color="auto"/>
                <w:left w:val="none" w:sz="0" w:space="0" w:color="auto"/>
                <w:bottom w:val="none" w:sz="0" w:space="0" w:color="auto"/>
                <w:right w:val="none" w:sz="0" w:space="0" w:color="auto"/>
              </w:divBdr>
              <w:divsChild>
                <w:div w:id="87766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23034305">
      <w:bodyDiv w:val="1"/>
      <w:marLeft w:val="0"/>
      <w:marRight w:val="0"/>
      <w:marTop w:val="0"/>
      <w:marBottom w:val="0"/>
      <w:divBdr>
        <w:top w:val="none" w:sz="0" w:space="0" w:color="auto"/>
        <w:left w:val="none" w:sz="0" w:space="0" w:color="auto"/>
        <w:bottom w:val="none" w:sz="0" w:space="0" w:color="auto"/>
        <w:right w:val="none" w:sz="0" w:space="0" w:color="auto"/>
      </w:divBdr>
      <w:divsChild>
        <w:div w:id="834339209">
          <w:marLeft w:val="0"/>
          <w:marRight w:val="0"/>
          <w:marTop w:val="0"/>
          <w:marBottom w:val="0"/>
          <w:divBdr>
            <w:top w:val="none" w:sz="0" w:space="0" w:color="auto"/>
            <w:left w:val="none" w:sz="0" w:space="0" w:color="auto"/>
            <w:bottom w:val="none" w:sz="0" w:space="0" w:color="auto"/>
            <w:right w:val="none" w:sz="0" w:space="0" w:color="auto"/>
          </w:divBdr>
          <w:divsChild>
            <w:div w:id="161011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1992055770">
      <w:bodyDiv w:val="1"/>
      <w:marLeft w:val="0"/>
      <w:marRight w:val="0"/>
      <w:marTop w:val="0"/>
      <w:marBottom w:val="0"/>
      <w:divBdr>
        <w:top w:val="none" w:sz="0" w:space="0" w:color="auto"/>
        <w:left w:val="none" w:sz="0" w:space="0" w:color="auto"/>
        <w:bottom w:val="none" w:sz="0" w:space="0" w:color="auto"/>
        <w:right w:val="none" w:sz="0" w:space="0" w:color="auto"/>
      </w:divBdr>
      <w:divsChild>
        <w:div w:id="488987717">
          <w:marLeft w:val="0"/>
          <w:marRight w:val="0"/>
          <w:marTop w:val="0"/>
          <w:marBottom w:val="0"/>
          <w:divBdr>
            <w:top w:val="none" w:sz="0" w:space="0" w:color="auto"/>
            <w:left w:val="none" w:sz="0" w:space="0" w:color="auto"/>
            <w:bottom w:val="none" w:sz="0" w:space="0" w:color="auto"/>
            <w:right w:val="none" w:sz="0" w:space="0" w:color="auto"/>
          </w:divBdr>
          <w:divsChild>
            <w:div w:id="15375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10036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ustlii.edu.au/cgi-bin/viewdoc/au/legis/vic/consol_act/vcaata1998428/s109.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ustlii.edu.au/cgi-bin/viewdoc/au/legis/vic/consol_act/vcaata1998428/s109.html" TargetMode="External"/><Relationship Id="rId17" Type="http://schemas.openxmlformats.org/officeDocument/2006/relationships/hyperlink" Target="http://www.austlii.edu.au/cgi-bin/viewdoc/au/legis/vic/consol_act/vcaata1998428/" TargetMode="External"/><Relationship Id="rId2" Type="http://schemas.openxmlformats.org/officeDocument/2006/relationships/numbering" Target="numbering.xml"/><Relationship Id="rId16" Type="http://schemas.openxmlformats.org/officeDocument/2006/relationships/hyperlink" Target="http://www.austlii.edu.au/cgi-bin/viewdoc/au/legis/vic/consol_act/vcaata199842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austlii.edu.au/cgi-bin/viewdoc/au/legis/vic/consol_act/vcaata1998428/s109.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austlii.edu.au/cgi-bin/viewdoc/au/legis/vic/consol_act/vcaata1998428/s10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7126F-7625-44E0-82B8-77345881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C1D75D4F.dotm</Template>
  <TotalTime>5</TotalTime>
  <Pages>14</Pages>
  <Words>4204</Words>
  <Characters>22019</Characters>
  <Application>Microsoft Office Word</Application>
  <DocSecurity>8</DocSecurity>
  <Lines>183</Lines>
  <Paragraphs>52</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Megan J Carew (CSV)</dc:creator>
  <cp:keywords/>
  <dc:description/>
  <cp:lastModifiedBy>Rahel Baum (CSV)</cp:lastModifiedBy>
  <cp:revision>5</cp:revision>
  <cp:lastPrinted>2020-07-01T05:33:00Z</cp:lastPrinted>
  <dcterms:created xsi:type="dcterms:W3CDTF">2020-07-01T01:05:00Z</dcterms:created>
  <dcterms:modified xsi:type="dcterms:W3CDTF">2020-07-01T05:33:00Z</dcterms:modified>
</cp:coreProperties>
</file>