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9BF89" w14:textId="085A29E4" w:rsidR="00C65DCD" w:rsidRDefault="00EF0EDD" w:rsidP="001E5F05">
      <w:pPr>
        <w:pStyle w:val="TitlePage1"/>
        <w:ind w:left="14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605D238" wp14:editId="0AE230E4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7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DCD">
        <w:t xml:space="preserve">VICTORIAN CIVIL AND </w:t>
      </w:r>
      <w:r w:rsidR="00C65DCD" w:rsidRPr="00A522C6">
        <w:t>ADMINISTRATIVE</w:t>
      </w:r>
      <w:r w:rsidR="00C65DCD">
        <w:t xml:space="preserve"> TRIBUNAL</w:t>
      </w:r>
    </w:p>
    <w:p w14:paraId="7885AEF3" w14:textId="77777777" w:rsidR="00C65DCD" w:rsidRPr="00A522C6" w:rsidRDefault="00C65DCD" w:rsidP="001E5F05">
      <w:pPr>
        <w:pStyle w:val="TitlePage2"/>
        <w:ind w:firstLine="142"/>
      </w:pPr>
      <w:r>
        <w:t xml:space="preserve">planning and environment </w:t>
      </w:r>
      <w:r w:rsidRPr="00A522C6">
        <w:t>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8"/>
        <w:gridCol w:w="3827"/>
      </w:tblGrid>
      <w:tr w:rsidR="00C65DCD" w14:paraId="4BD7DE4F" w14:textId="77777777" w:rsidTr="008E2ED1">
        <w:trPr>
          <w:cantSplit/>
        </w:trPr>
        <w:tc>
          <w:tcPr>
            <w:tcW w:w="2750" w:type="pct"/>
          </w:tcPr>
          <w:p w14:paraId="3B95ABB8" w14:textId="77777777" w:rsidR="00C65DCD" w:rsidRDefault="00C65DCD" w:rsidP="008E2ED1">
            <w:pPr>
              <w:pStyle w:val="TitlePage2"/>
              <w:ind w:left="34"/>
            </w:pPr>
            <w:r>
              <w:t>planning and environment LIST</w:t>
            </w:r>
          </w:p>
        </w:tc>
        <w:tc>
          <w:tcPr>
            <w:tcW w:w="2250" w:type="pct"/>
          </w:tcPr>
          <w:p w14:paraId="77E98D07" w14:textId="6533293D" w:rsidR="00C65DCD" w:rsidRDefault="00C65DCD" w:rsidP="008E2ED1">
            <w:pPr>
              <w:pStyle w:val="TitlePage3"/>
            </w:pPr>
            <w:r>
              <w:t xml:space="preserve">vcat reference No. </w:t>
            </w:r>
            <w:r w:rsidRPr="006A2776">
              <w:rPr>
                <w:noProof/>
              </w:rPr>
              <w:t>P</w:t>
            </w:r>
            <w:r w:rsidR="009F5EC7">
              <w:rPr>
                <w:noProof/>
              </w:rPr>
              <w:t>2461</w:t>
            </w:r>
            <w:r w:rsidRPr="006A2776">
              <w:rPr>
                <w:noProof/>
              </w:rPr>
              <w:t>/2019</w:t>
            </w:r>
          </w:p>
          <w:p w14:paraId="55D447EB" w14:textId="739E9A0E" w:rsidR="00C65DCD" w:rsidRDefault="00C65DCD" w:rsidP="008E2ED1">
            <w:pPr>
              <w:pStyle w:val="TitlePage3"/>
            </w:pPr>
            <w:r>
              <w:t xml:space="preserve">Permit Application no. </w:t>
            </w:r>
            <w:r w:rsidR="009F5EC7">
              <w:t>TPA/50602</w:t>
            </w:r>
          </w:p>
        </w:tc>
      </w:tr>
    </w:tbl>
    <w:p w14:paraId="67CDCC60" w14:textId="77777777" w:rsidR="00C65DCD" w:rsidRDefault="00C65DCD" w:rsidP="001E5F05"/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C65DCD" w14:paraId="0588F4BA" w14:textId="77777777" w:rsidTr="008E2ED1">
        <w:tc>
          <w:tcPr>
            <w:tcW w:w="2084" w:type="pct"/>
          </w:tcPr>
          <w:p w14:paraId="5D266DD8" w14:textId="2DDFA3B5" w:rsidR="00C65DCD" w:rsidRDefault="00C65DCD" w:rsidP="008E2ED1">
            <w:pPr>
              <w:pStyle w:val="TitlePage2"/>
            </w:pPr>
            <w:r>
              <w:t>APPLICANT</w:t>
            </w:r>
            <w:r w:rsidR="00136700">
              <w:t xml:space="preserve"> for review</w:t>
            </w:r>
          </w:p>
        </w:tc>
        <w:tc>
          <w:tcPr>
            <w:tcW w:w="2916" w:type="pct"/>
          </w:tcPr>
          <w:p w14:paraId="2650D1AF" w14:textId="59971257" w:rsidR="00C65DCD" w:rsidRDefault="009F5EC7" w:rsidP="008E2ED1">
            <w:pPr>
              <w:pStyle w:val="TitlePagetext"/>
            </w:pPr>
            <w:r>
              <w:rPr>
                <w:noProof/>
              </w:rPr>
              <w:t xml:space="preserve">Nikitas Dimitrakis </w:t>
            </w:r>
          </w:p>
        </w:tc>
      </w:tr>
      <w:tr w:rsidR="00C65DCD" w14:paraId="470A2E1D" w14:textId="77777777" w:rsidTr="008E2ED1">
        <w:tc>
          <w:tcPr>
            <w:tcW w:w="2084" w:type="pct"/>
          </w:tcPr>
          <w:p w14:paraId="7221485A" w14:textId="77777777" w:rsidR="00C65DCD" w:rsidRDefault="00C65DCD" w:rsidP="008E2ED1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14:paraId="01E19B29" w14:textId="24252811" w:rsidR="00C65DCD" w:rsidRDefault="009F5EC7" w:rsidP="008E2ED1">
            <w:pPr>
              <w:pStyle w:val="TitlePagetext"/>
            </w:pPr>
            <w:r>
              <w:rPr>
                <w:noProof/>
              </w:rPr>
              <w:t xml:space="preserve">Monash City </w:t>
            </w:r>
            <w:r w:rsidR="00C65DCD" w:rsidRPr="006A2776">
              <w:rPr>
                <w:noProof/>
              </w:rPr>
              <w:t>Council</w:t>
            </w:r>
          </w:p>
        </w:tc>
      </w:tr>
      <w:tr w:rsidR="00C65DCD" w14:paraId="3BB5E327" w14:textId="77777777" w:rsidTr="008E2ED1">
        <w:tc>
          <w:tcPr>
            <w:tcW w:w="2084" w:type="pct"/>
          </w:tcPr>
          <w:p w14:paraId="6C97ED8B" w14:textId="0AF42E58" w:rsidR="00C65DCD" w:rsidRDefault="008F4F2C" w:rsidP="008E2ED1">
            <w:pPr>
              <w:pStyle w:val="TitlePage2"/>
            </w:pPr>
            <w:r>
              <w:t xml:space="preserve">Respondent </w:t>
            </w:r>
          </w:p>
        </w:tc>
        <w:tc>
          <w:tcPr>
            <w:tcW w:w="2916" w:type="pct"/>
          </w:tcPr>
          <w:p w14:paraId="1B80EAA1" w14:textId="6606D427" w:rsidR="00C65DCD" w:rsidRDefault="009F5EC7" w:rsidP="008E2ED1">
            <w:pPr>
              <w:pStyle w:val="TitlePagetext"/>
            </w:pPr>
            <w:r>
              <w:t xml:space="preserve">Fab Peda </w:t>
            </w:r>
          </w:p>
        </w:tc>
      </w:tr>
      <w:tr w:rsidR="00C65DCD" w14:paraId="42EF851D" w14:textId="77777777" w:rsidTr="008E2ED1">
        <w:tc>
          <w:tcPr>
            <w:tcW w:w="2084" w:type="pct"/>
          </w:tcPr>
          <w:p w14:paraId="4BD81FA4" w14:textId="77777777" w:rsidR="00C65DCD" w:rsidRDefault="00C65DCD" w:rsidP="008E2ED1">
            <w:pPr>
              <w:pStyle w:val="TitlePage2"/>
            </w:pPr>
            <w:r>
              <w:t>SUBJECT LAND</w:t>
            </w:r>
          </w:p>
        </w:tc>
        <w:tc>
          <w:tcPr>
            <w:tcW w:w="2916" w:type="pct"/>
          </w:tcPr>
          <w:p w14:paraId="3D42B391" w14:textId="12C4F5DC" w:rsidR="00C65DCD" w:rsidRDefault="009F5EC7" w:rsidP="008E2ED1">
            <w:pPr>
              <w:pStyle w:val="TitlePagetext"/>
            </w:pPr>
            <w:r>
              <w:rPr>
                <w:noProof/>
              </w:rPr>
              <w:t xml:space="preserve">38 Clyde Street, Oakleigh </w:t>
            </w:r>
          </w:p>
        </w:tc>
      </w:tr>
      <w:tr w:rsidR="00C65DCD" w14:paraId="5A04B8B3" w14:textId="77777777" w:rsidTr="008E2ED1">
        <w:tc>
          <w:tcPr>
            <w:tcW w:w="2084" w:type="pct"/>
          </w:tcPr>
          <w:p w14:paraId="79D26F4A" w14:textId="77777777" w:rsidR="00C65DCD" w:rsidRDefault="00C65DCD" w:rsidP="008E2ED1">
            <w:pPr>
              <w:pStyle w:val="TitlePage2"/>
            </w:pPr>
            <w:r>
              <w:t>WHERE HELD</w:t>
            </w:r>
          </w:p>
        </w:tc>
        <w:tc>
          <w:tcPr>
            <w:tcW w:w="2916" w:type="pct"/>
          </w:tcPr>
          <w:p w14:paraId="19046E35" w14:textId="77777777" w:rsidR="00C65DCD" w:rsidRDefault="00C65DCD" w:rsidP="008E2ED1">
            <w:pPr>
              <w:pStyle w:val="TitlePagetext"/>
            </w:pPr>
            <w:r>
              <w:t>Melbourne</w:t>
            </w:r>
          </w:p>
        </w:tc>
      </w:tr>
      <w:tr w:rsidR="00C65DCD" w14:paraId="2484AA5D" w14:textId="77777777" w:rsidTr="008E2ED1">
        <w:tc>
          <w:tcPr>
            <w:tcW w:w="2084" w:type="pct"/>
          </w:tcPr>
          <w:p w14:paraId="022E95E1" w14:textId="77777777" w:rsidR="00C65DCD" w:rsidRDefault="00C65DCD" w:rsidP="008E2ED1">
            <w:pPr>
              <w:pStyle w:val="TitlePage2"/>
            </w:pPr>
            <w:r>
              <w:t>BEFORE</w:t>
            </w:r>
          </w:p>
        </w:tc>
        <w:tc>
          <w:tcPr>
            <w:tcW w:w="2916" w:type="pct"/>
          </w:tcPr>
          <w:p w14:paraId="50388CF6" w14:textId="77777777" w:rsidR="00C65DCD" w:rsidRDefault="00C65DCD" w:rsidP="008E2ED1">
            <w:pPr>
              <w:pStyle w:val="TitlePagetext"/>
            </w:pPr>
            <w:r>
              <w:t xml:space="preserve">Cindy Wilson, Member </w:t>
            </w:r>
          </w:p>
        </w:tc>
      </w:tr>
      <w:tr w:rsidR="00C65DCD" w14:paraId="2A024EBA" w14:textId="77777777" w:rsidTr="008E2ED1">
        <w:tc>
          <w:tcPr>
            <w:tcW w:w="2084" w:type="pct"/>
          </w:tcPr>
          <w:p w14:paraId="108878F8" w14:textId="77777777" w:rsidR="00C65DCD" w:rsidRDefault="00C65DCD" w:rsidP="008E2ED1">
            <w:pPr>
              <w:pStyle w:val="TitlePage2"/>
            </w:pPr>
            <w:r>
              <w:t>HEARING TYPE</w:t>
            </w:r>
          </w:p>
        </w:tc>
        <w:tc>
          <w:tcPr>
            <w:tcW w:w="2916" w:type="pct"/>
          </w:tcPr>
          <w:p w14:paraId="5E958AFF" w14:textId="77777777" w:rsidR="00C65DCD" w:rsidRDefault="00C65DCD" w:rsidP="008E2ED1">
            <w:pPr>
              <w:pStyle w:val="TitlePagetext"/>
            </w:pPr>
            <w:r w:rsidRPr="006A2776">
              <w:rPr>
                <w:noProof/>
              </w:rPr>
              <w:t>Hearing</w:t>
            </w:r>
          </w:p>
        </w:tc>
      </w:tr>
      <w:tr w:rsidR="00C65DCD" w14:paraId="0D97A46E" w14:textId="77777777" w:rsidTr="008E2ED1">
        <w:tc>
          <w:tcPr>
            <w:tcW w:w="2084" w:type="pct"/>
          </w:tcPr>
          <w:p w14:paraId="3592F33D" w14:textId="77777777" w:rsidR="00C65DCD" w:rsidRDefault="00C65DCD" w:rsidP="008E2ED1">
            <w:pPr>
              <w:pStyle w:val="TitlePage2"/>
            </w:pPr>
            <w:r>
              <w:t>DATE OF HEARING</w:t>
            </w:r>
          </w:p>
        </w:tc>
        <w:tc>
          <w:tcPr>
            <w:tcW w:w="2916" w:type="pct"/>
          </w:tcPr>
          <w:p w14:paraId="618A3171" w14:textId="252E114B" w:rsidR="00C65DCD" w:rsidRDefault="009F5EC7" w:rsidP="008E2ED1">
            <w:pPr>
              <w:pStyle w:val="TitlePagetext"/>
            </w:pPr>
            <w:r>
              <w:rPr>
                <w:noProof/>
              </w:rPr>
              <w:t>26 June 2020</w:t>
            </w:r>
          </w:p>
        </w:tc>
      </w:tr>
      <w:tr w:rsidR="00C65DCD" w14:paraId="41FE1064" w14:textId="77777777" w:rsidTr="008E2ED1">
        <w:tc>
          <w:tcPr>
            <w:tcW w:w="2084" w:type="pct"/>
          </w:tcPr>
          <w:p w14:paraId="0D8BC46A" w14:textId="77777777" w:rsidR="00C65DCD" w:rsidRDefault="00C65DCD" w:rsidP="008E2ED1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14:paraId="45FACFAE" w14:textId="0791352E" w:rsidR="00C65DCD" w:rsidRDefault="00592450" w:rsidP="008E2ED1">
            <w:pPr>
              <w:pStyle w:val="TitlePagetext"/>
            </w:pPr>
            <w:r>
              <w:t>26 June 2020</w:t>
            </w:r>
          </w:p>
        </w:tc>
      </w:tr>
    </w:tbl>
    <w:p w14:paraId="0F828DBF" w14:textId="0F09E6D6" w:rsidR="00C65DCD" w:rsidRDefault="00C65DCD" w:rsidP="001E5F05">
      <w:pPr>
        <w:pStyle w:val="Heading1"/>
      </w:pPr>
      <w:r>
        <w:t>Order</w:t>
      </w:r>
    </w:p>
    <w:p w14:paraId="09E961C2" w14:textId="77777777" w:rsidR="00D80A47" w:rsidRPr="00D80A47" w:rsidRDefault="00D80A47" w:rsidP="00D80A47">
      <w:pPr>
        <w:pStyle w:val="Para1"/>
        <w:numPr>
          <w:ilvl w:val="0"/>
          <w:numId w:val="0"/>
        </w:numPr>
        <w:ind w:left="567"/>
      </w:pPr>
    </w:p>
    <w:p w14:paraId="5D5A93A0" w14:textId="1941505A" w:rsidR="009F19E7" w:rsidRPr="009F19E7" w:rsidRDefault="002C36F3" w:rsidP="009F19E7">
      <w:pPr>
        <w:pStyle w:val="Order2"/>
        <w:rPr>
          <w:lang w:eastAsia="en-AU"/>
        </w:rPr>
      </w:pPr>
      <w:r>
        <w:rPr>
          <w:lang w:eastAsia="en-AU"/>
        </w:rPr>
        <w:t>In application P2461/2019 t</w:t>
      </w:r>
      <w:r w:rsidR="009F19E7" w:rsidRPr="009F19E7">
        <w:rPr>
          <w:lang w:eastAsia="en-AU"/>
        </w:rPr>
        <w:t>he decision of the Responsible Authority is affirmed.</w:t>
      </w:r>
    </w:p>
    <w:p w14:paraId="342DE943" w14:textId="5BC78104" w:rsidR="00C65DCD" w:rsidRDefault="009F19E7" w:rsidP="00341363">
      <w:pPr>
        <w:pStyle w:val="Order2"/>
      </w:pPr>
      <w:r w:rsidRPr="009F19E7">
        <w:rPr>
          <w:lang w:eastAsia="en-AU"/>
        </w:rPr>
        <w:t xml:space="preserve">In permit application </w:t>
      </w:r>
      <w:r w:rsidR="002C36F3">
        <w:rPr>
          <w:lang w:eastAsia="en-AU"/>
        </w:rPr>
        <w:t xml:space="preserve">TPA/50602 </w:t>
      </w:r>
      <w:r w:rsidRPr="009F19E7">
        <w:rPr>
          <w:lang w:eastAsia="en-AU"/>
        </w:rPr>
        <w:t xml:space="preserve">a permit is granted and directed to be issued for the land at </w:t>
      </w:r>
      <w:r w:rsidR="002C36F3">
        <w:rPr>
          <w:lang w:eastAsia="en-AU"/>
        </w:rPr>
        <w:t xml:space="preserve">38 Clyde Street, Oakleigh, </w:t>
      </w:r>
      <w:r w:rsidRPr="009F19E7">
        <w:rPr>
          <w:lang w:eastAsia="en-AU"/>
        </w:rPr>
        <w:t xml:space="preserve">in accordance with the endorsed plans and the conditions set out in the notice of decision to grant a permit dated </w:t>
      </w:r>
      <w:r w:rsidR="002C36F3">
        <w:rPr>
          <w:lang w:eastAsia="en-AU"/>
        </w:rPr>
        <w:t>2</w:t>
      </w:r>
      <w:r w:rsidRPr="009F19E7">
        <w:rPr>
          <w:lang w:eastAsia="en-AU"/>
        </w:rPr>
        <w:t xml:space="preserve">5 </w:t>
      </w:r>
      <w:r w:rsidR="002C36F3">
        <w:rPr>
          <w:lang w:eastAsia="en-AU"/>
        </w:rPr>
        <w:t>November 2019.</w:t>
      </w:r>
      <w:r w:rsidRPr="009F19E7">
        <w:rPr>
          <w:lang w:eastAsia="en-AU"/>
        </w:rPr>
        <w:t xml:space="preserve"> The permit allows </w:t>
      </w:r>
      <w:r w:rsidR="002C36F3">
        <w:rPr>
          <w:lang w:eastAsia="en-AU"/>
        </w:rPr>
        <w:t xml:space="preserve">buildings and works comprising part demolition, alterations and extension to an existing dwelling and front fence. </w:t>
      </w:r>
      <w:r w:rsidR="00D80A47">
        <w:rPr>
          <w:lang w:eastAsia="en-AU"/>
        </w:rPr>
        <w:t xml:space="preserve"> </w:t>
      </w:r>
    </w:p>
    <w:p w14:paraId="605A7266" w14:textId="77777777" w:rsidR="00C65DCD" w:rsidRDefault="00C65DCD" w:rsidP="001E5F05"/>
    <w:p w14:paraId="08E3A2B4" w14:textId="77777777" w:rsidR="00C65DCD" w:rsidRDefault="00C65DCD" w:rsidP="001E5F05"/>
    <w:p w14:paraId="1FE5793B" w14:textId="77777777" w:rsidR="00C65DCD" w:rsidRDefault="00C65DCD" w:rsidP="001E5F05"/>
    <w:p w14:paraId="41689BDC" w14:textId="77777777" w:rsidR="00C65DCD" w:rsidRDefault="00C65DCD" w:rsidP="001E5F0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C65DCD" w14:paraId="3F69D7AF" w14:textId="77777777" w:rsidTr="008E2ED1">
        <w:tc>
          <w:tcPr>
            <w:tcW w:w="1750" w:type="pct"/>
          </w:tcPr>
          <w:p w14:paraId="65300F13" w14:textId="77777777" w:rsidR="00C65DCD" w:rsidRDefault="00C65DCD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Cindy Wilson</w:t>
            </w:r>
          </w:p>
          <w:p w14:paraId="7FBF4907" w14:textId="77777777" w:rsidR="00C65DCD" w:rsidRDefault="00C65DCD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 xml:space="preserve">Member </w:t>
            </w:r>
          </w:p>
        </w:tc>
        <w:tc>
          <w:tcPr>
            <w:tcW w:w="1500" w:type="pct"/>
          </w:tcPr>
          <w:p w14:paraId="68619EC8" w14:textId="77777777" w:rsidR="00C65DCD" w:rsidRDefault="00C65DCD" w:rsidP="008E2ED1"/>
        </w:tc>
        <w:tc>
          <w:tcPr>
            <w:tcW w:w="1750" w:type="pct"/>
          </w:tcPr>
          <w:p w14:paraId="041547A3" w14:textId="77777777" w:rsidR="00C65DCD" w:rsidRDefault="00C65DCD" w:rsidP="008E2ED1"/>
        </w:tc>
      </w:tr>
    </w:tbl>
    <w:p w14:paraId="5A843980" w14:textId="77777777" w:rsidR="00C65DCD" w:rsidRDefault="00C65DCD" w:rsidP="001E5F05"/>
    <w:p w14:paraId="1D9ED70B" w14:textId="3A2EE657" w:rsidR="00592450" w:rsidRDefault="00592450">
      <w:r>
        <w:br w:type="page"/>
      </w:r>
    </w:p>
    <w:p w14:paraId="008151AF" w14:textId="48490173" w:rsidR="00C65DCD" w:rsidRDefault="00EF0EDD" w:rsidP="001E5F05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3C96C19" wp14:editId="1EEA14A5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8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DCD">
        <w:t>Appearances</w:t>
      </w:r>
      <w:r w:rsidR="00592450">
        <w:rPr>
          <w:rStyle w:val="FootnoteReference"/>
        </w:rPr>
        <w:footnoteReference w:id="1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61"/>
        <w:gridCol w:w="5244"/>
      </w:tblGrid>
      <w:tr w:rsidR="00C65DCD" w14:paraId="2582D2FF" w14:textId="77777777" w:rsidTr="00C602D5">
        <w:trPr>
          <w:cantSplit/>
        </w:trPr>
        <w:tc>
          <w:tcPr>
            <w:tcW w:w="1917" w:type="pct"/>
          </w:tcPr>
          <w:p w14:paraId="7C275BD8" w14:textId="5658B9B8" w:rsidR="00C65DCD" w:rsidRDefault="00C65DCD" w:rsidP="008E2ED1">
            <w:pPr>
              <w:pStyle w:val="TitlePagetext"/>
            </w:pPr>
            <w:r>
              <w:t xml:space="preserve">For </w:t>
            </w:r>
            <w:r w:rsidR="00136700">
              <w:t xml:space="preserve">applicant for review </w:t>
            </w:r>
          </w:p>
        </w:tc>
        <w:tc>
          <w:tcPr>
            <w:tcW w:w="3083" w:type="pct"/>
          </w:tcPr>
          <w:p w14:paraId="0CFB734C" w14:textId="4EC6840D" w:rsidR="00C65DCD" w:rsidRDefault="002C36F3" w:rsidP="008E2ED1">
            <w:pPr>
              <w:pStyle w:val="TitlePagetext"/>
            </w:pPr>
            <w:r>
              <w:t>Mr Dimitr</w:t>
            </w:r>
            <w:r w:rsidR="001B4E82">
              <w:t>i</w:t>
            </w:r>
            <w:r>
              <w:t>ou</w:t>
            </w:r>
            <w:r w:rsidR="00136700">
              <w:t>s</w:t>
            </w:r>
            <w:r>
              <w:t xml:space="preserve"> Dimitrakis </w:t>
            </w:r>
          </w:p>
        </w:tc>
      </w:tr>
      <w:tr w:rsidR="00C65DCD" w14:paraId="7B406404" w14:textId="77777777" w:rsidTr="00C602D5">
        <w:trPr>
          <w:cantSplit/>
        </w:trPr>
        <w:tc>
          <w:tcPr>
            <w:tcW w:w="1917" w:type="pct"/>
          </w:tcPr>
          <w:p w14:paraId="26E556CE" w14:textId="33B59C3F" w:rsidR="00C65DCD" w:rsidRDefault="00C65DCD" w:rsidP="008E2ED1">
            <w:pPr>
              <w:pStyle w:val="TitlePagetext"/>
            </w:pPr>
            <w:r>
              <w:t xml:space="preserve">For </w:t>
            </w:r>
            <w:r w:rsidR="00136700">
              <w:t>Monash City Council</w:t>
            </w:r>
          </w:p>
        </w:tc>
        <w:tc>
          <w:tcPr>
            <w:tcW w:w="3083" w:type="pct"/>
          </w:tcPr>
          <w:p w14:paraId="473FF254" w14:textId="63794B9B" w:rsidR="00C65DCD" w:rsidRDefault="00136700" w:rsidP="008E2ED1">
            <w:pPr>
              <w:pStyle w:val="TitlePagetext"/>
            </w:pPr>
            <w:r>
              <w:t xml:space="preserve">Mr James Turner, town planner </w:t>
            </w:r>
          </w:p>
        </w:tc>
      </w:tr>
      <w:tr w:rsidR="00C65DCD" w14:paraId="6B7E617A" w14:textId="77777777" w:rsidTr="00C602D5">
        <w:trPr>
          <w:cantSplit/>
        </w:trPr>
        <w:tc>
          <w:tcPr>
            <w:tcW w:w="1917" w:type="pct"/>
          </w:tcPr>
          <w:p w14:paraId="7049F60B" w14:textId="23283B6A" w:rsidR="00C65DCD" w:rsidRDefault="00C65DCD" w:rsidP="008E2ED1">
            <w:pPr>
              <w:pStyle w:val="TitlePagetext"/>
            </w:pPr>
            <w:r>
              <w:t xml:space="preserve">For </w:t>
            </w:r>
            <w:r w:rsidR="008F4F2C">
              <w:t xml:space="preserve">respondent </w:t>
            </w:r>
          </w:p>
        </w:tc>
        <w:tc>
          <w:tcPr>
            <w:tcW w:w="3083" w:type="pct"/>
          </w:tcPr>
          <w:p w14:paraId="6071094B" w14:textId="79DD17D4" w:rsidR="00C65DCD" w:rsidRDefault="00136700" w:rsidP="008E2ED1">
            <w:pPr>
              <w:pStyle w:val="TitlePagetext"/>
            </w:pPr>
            <w:r>
              <w:t xml:space="preserve">Mr Hew Gerrard, town planner of Glossop Town Planning </w:t>
            </w:r>
          </w:p>
        </w:tc>
      </w:tr>
    </w:tbl>
    <w:p w14:paraId="6A6E805A" w14:textId="77777777" w:rsidR="00C65DCD" w:rsidRPr="00303C52" w:rsidRDefault="00C65DCD" w:rsidP="001E5F05"/>
    <w:p w14:paraId="03348660" w14:textId="77777777" w:rsidR="00C65DCD" w:rsidRDefault="00C65DCD" w:rsidP="001E5F05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C65DCD" w14:paraId="6081B741" w14:textId="77777777" w:rsidTr="008E2ED1">
        <w:trPr>
          <w:cantSplit/>
        </w:trPr>
        <w:tc>
          <w:tcPr>
            <w:tcW w:w="1924" w:type="pct"/>
          </w:tcPr>
          <w:p w14:paraId="1113BD03" w14:textId="77777777" w:rsidR="00C65DCD" w:rsidRDefault="00C65DCD" w:rsidP="008E2ED1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3D46CF0B" w14:textId="2DEA1B8B" w:rsidR="00C65DCD" w:rsidRPr="00851E10" w:rsidRDefault="008465A3" w:rsidP="008E2ED1">
            <w:pPr>
              <w:pStyle w:val="TitlePagetext"/>
            </w:pPr>
            <w:r>
              <w:t>Partial demolition, alterations and additions to an existing dwelling and front fence.</w:t>
            </w:r>
          </w:p>
        </w:tc>
      </w:tr>
      <w:tr w:rsidR="00C65DCD" w14:paraId="3D6565BE" w14:textId="77777777" w:rsidTr="008E2ED1">
        <w:trPr>
          <w:cantSplit/>
        </w:trPr>
        <w:tc>
          <w:tcPr>
            <w:tcW w:w="1924" w:type="pct"/>
          </w:tcPr>
          <w:p w14:paraId="6B6025C8" w14:textId="77777777" w:rsidR="00C65DCD" w:rsidRDefault="00C65DCD" w:rsidP="008E2ED1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62965C72" w14:textId="77777777" w:rsidR="00C65DCD" w:rsidRPr="00851E10" w:rsidRDefault="00C65DCD" w:rsidP="008E2ED1">
            <w:pPr>
              <w:pStyle w:val="TitlePagetext"/>
            </w:pPr>
            <w:r>
              <w:t xml:space="preserve">Application under section 82 of the </w:t>
            </w:r>
            <w:r>
              <w:rPr>
                <w:i/>
              </w:rPr>
              <w:t xml:space="preserve">Planning and Environment Act </w:t>
            </w:r>
            <w:r w:rsidRPr="002B7051">
              <w:rPr>
                <w:i/>
              </w:rPr>
              <w:t>1987</w:t>
            </w:r>
            <w:r>
              <w:t xml:space="preserve"> – to review the decision to grant a permit.</w:t>
            </w:r>
          </w:p>
        </w:tc>
      </w:tr>
      <w:tr w:rsidR="00C65DCD" w14:paraId="48C1A855" w14:textId="77777777" w:rsidTr="008E2ED1">
        <w:trPr>
          <w:cantSplit/>
        </w:trPr>
        <w:tc>
          <w:tcPr>
            <w:tcW w:w="1924" w:type="pct"/>
          </w:tcPr>
          <w:p w14:paraId="75FD0C2D" w14:textId="77777777" w:rsidR="00C65DCD" w:rsidRPr="005C699E" w:rsidRDefault="00C65DCD" w:rsidP="008E2ED1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07C9189B" w14:textId="18ACD98A" w:rsidR="00C65DCD" w:rsidRPr="00851E10" w:rsidRDefault="008465A3" w:rsidP="008E2ED1">
            <w:pPr>
              <w:pStyle w:val="TitlePagetext"/>
            </w:pPr>
            <w:r>
              <w:t xml:space="preserve">Monash </w:t>
            </w:r>
            <w:r w:rsidR="00C65DCD">
              <w:t>Planning Scheme</w:t>
            </w:r>
          </w:p>
        </w:tc>
      </w:tr>
      <w:tr w:rsidR="00C65DCD" w14:paraId="471D2157" w14:textId="77777777" w:rsidTr="008E2ED1">
        <w:trPr>
          <w:cantSplit/>
        </w:trPr>
        <w:tc>
          <w:tcPr>
            <w:tcW w:w="1924" w:type="pct"/>
          </w:tcPr>
          <w:p w14:paraId="48639D4B" w14:textId="77777777" w:rsidR="00C65DCD" w:rsidRDefault="00C65DCD" w:rsidP="008E2ED1">
            <w:pPr>
              <w:pStyle w:val="TitlePagetext"/>
            </w:pPr>
            <w:r w:rsidRPr="005C699E">
              <w:t xml:space="preserve">Zone and </w:t>
            </w:r>
            <w:r>
              <w:t>o</w:t>
            </w:r>
            <w:r w:rsidRPr="005C699E">
              <w:t>verlays</w:t>
            </w:r>
          </w:p>
        </w:tc>
        <w:tc>
          <w:tcPr>
            <w:tcW w:w="3076" w:type="pct"/>
          </w:tcPr>
          <w:p w14:paraId="30962CF9" w14:textId="6DC95D5C" w:rsidR="00C65DCD" w:rsidRDefault="008465A3" w:rsidP="008E2ED1">
            <w:pPr>
              <w:pStyle w:val="TitlePagetext"/>
            </w:pPr>
            <w:r>
              <w:t>Neighbourhood Residential Zone, Schedule 1</w:t>
            </w:r>
          </w:p>
          <w:p w14:paraId="0C48276C" w14:textId="1B8BC847" w:rsidR="00B6629C" w:rsidRPr="00851E10" w:rsidRDefault="008465A3" w:rsidP="008465A3">
            <w:pPr>
              <w:pStyle w:val="TitlePagetext"/>
            </w:pPr>
            <w:r>
              <w:t xml:space="preserve">Heritage Overlay, Schedule 92 </w:t>
            </w:r>
          </w:p>
        </w:tc>
      </w:tr>
      <w:tr w:rsidR="00C65DCD" w14:paraId="2190C548" w14:textId="77777777" w:rsidTr="008E2ED1">
        <w:trPr>
          <w:cantSplit/>
        </w:trPr>
        <w:tc>
          <w:tcPr>
            <w:tcW w:w="1924" w:type="pct"/>
          </w:tcPr>
          <w:p w14:paraId="4394EEE8" w14:textId="77777777" w:rsidR="00C65DCD" w:rsidRPr="005C699E" w:rsidRDefault="00C65DCD" w:rsidP="008E2ED1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439E0E20" w14:textId="3922B0FC" w:rsidR="00C65DCD" w:rsidRPr="00851E10" w:rsidRDefault="00B6629C" w:rsidP="008465A3">
            <w:pPr>
              <w:pStyle w:val="TitlePagetext"/>
            </w:pPr>
            <w:r>
              <w:t xml:space="preserve">Clause </w:t>
            </w:r>
            <w:r w:rsidR="008465A3">
              <w:t>43.03-2 A permit is required to demolish a building, construct a building or construct o</w:t>
            </w:r>
            <w:r w:rsidR="008F4F2C">
              <w:t>r</w:t>
            </w:r>
            <w:r w:rsidR="008465A3">
              <w:t xml:space="preserve"> carry out works, including a front fence.</w:t>
            </w:r>
          </w:p>
        </w:tc>
      </w:tr>
      <w:tr w:rsidR="00C65DCD" w14:paraId="5797E77C" w14:textId="77777777" w:rsidTr="008E2ED1">
        <w:trPr>
          <w:cantSplit/>
        </w:trPr>
        <w:tc>
          <w:tcPr>
            <w:tcW w:w="1924" w:type="pct"/>
          </w:tcPr>
          <w:p w14:paraId="49ED24F6" w14:textId="77777777" w:rsidR="00C65DCD" w:rsidRDefault="00C65DCD" w:rsidP="008E2ED1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29AFC7FC" w14:textId="0B732EE5" w:rsidR="00C65DCD" w:rsidRPr="00851E10" w:rsidRDefault="00B6629C" w:rsidP="008465A3">
            <w:pPr>
              <w:pStyle w:val="TitlePagetext"/>
            </w:pPr>
            <w:r>
              <w:t xml:space="preserve">The review site is located on the </w:t>
            </w:r>
            <w:r w:rsidR="008465A3">
              <w:t xml:space="preserve">east side of Clyde Street, Oakleigh approximately 110 metres north of Atherton Road. The land is rectangular with a frontage of 14.02 metres, a depth of 39.01 metres and a site area of approximately 547 square metres. A single storey dwelling currently exists on the land. </w:t>
            </w:r>
            <w:r w:rsidR="00215A88">
              <w:t xml:space="preserve"> </w:t>
            </w:r>
          </w:p>
        </w:tc>
      </w:tr>
      <w:tr w:rsidR="00C65DCD" w14:paraId="3FB75B2D" w14:textId="77777777" w:rsidTr="008E2ED1">
        <w:trPr>
          <w:cantSplit/>
        </w:trPr>
        <w:tc>
          <w:tcPr>
            <w:tcW w:w="1924" w:type="pct"/>
          </w:tcPr>
          <w:p w14:paraId="7998712F" w14:textId="7A6FE5DF" w:rsidR="00C65DCD" w:rsidRDefault="00C65DCD" w:rsidP="008E2ED1">
            <w:pPr>
              <w:pStyle w:val="TitlePagetext"/>
            </w:pPr>
          </w:p>
        </w:tc>
        <w:tc>
          <w:tcPr>
            <w:tcW w:w="3076" w:type="pct"/>
          </w:tcPr>
          <w:p w14:paraId="683B22EA" w14:textId="092F6630" w:rsidR="00C65DCD" w:rsidRPr="008465A3" w:rsidRDefault="00C65DCD" w:rsidP="008E2ED1">
            <w:pPr>
              <w:pStyle w:val="TitlePagetext"/>
              <w:rPr>
                <w:highlight w:val="yellow"/>
              </w:rPr>
            </w:pPr>
          </w:p>
        </w:tc>
      </w:tr>
    </w:tbl>
    <w:p w14:paraId="20325996" w14:textId="77777777" w:rsidR="00AB3A82" w:rsidRDefault="00AB3A82" w:rsidP="001E5F05">
      <w:pPr>
        <w:pStyle w:val="Heading1"/>
      </w:pPr>
    </w:p>
    <w:p w14:paraId="0C81F7A3" w14:textId="77777777" w:rsidR="00AB3A82" w:rsidRDefault="00AB3A82">
      <w:pPr>
        <w:rPr>
          <w:rFonts w:ascii="Arial" w:hAnsi="Arial"/>
          <w:b/>
          <w:bCs/>
          <w:caps/>
          <w:sz w:val="24"/>
          <w:szCs w:val="24"/>
        </w:rPr>
      </w:pPr>
      <w:r>
        <w:br w:type="page"/>
      </w:r>
    </w:p>
    <w:p w14:paraId="236C13AC" w14:textId="084EA919" w:rsidR="00C65DCD" w:rsidRDefault="00EF0EDD" w:rsidP="001E5F05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CB9E232" wp14:editId="4449DA6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9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DCD">
        <w:t>Reasons</w:t>
      </w:r>
    </w:p>
    <w:p w14:paraId="24AFA0B2" w14:textId="2F393ED3" w:rsidR="00085181" w:rsidRDefault="001F733A" w:rsidP="001E5F05">
      <w:pPr>
        <w:pStyle w:val="Para1"/>
      </w:pPr>
      <w:r>
        <w:t>Monash City Council approved an application to undertake part demolition</w:t>
      </w:r>
      <w:r w:rsidR="00085181">
        <w:t xml:space="preserve">, alterations and additions to an existing house and a front fence at 38 Clyde Street, Oakleigh. </w:t>
      </w:r>
    </w:p>
    <w:p w14:paraId="2AD23056" w14:textId="7105DA1D" w:rsidR="00067B05" w:rsidRDefault="006D7273" w:rsidP="001E5F05">
      <w:pPr>
        <w:pStyle w:val="Para1"/>
      </w:pPr>
      <w:r>
        <w:t>Mr Dimitrakis, who owns the property to the rear</w:t>
      </w:r>
      <w:r w:rsidR="00AB3A82">
        <w:t>,</w:t>
      </w:r>
      <w:r>
        <w:t xml:space="preserve"> seeks a review of that decision. </w:t>
      </w:r>
    </w:p>
    <w:p w14:paraId="3BD5DCE8" w14:textId="77777777" w:rsidR="00067B05" w:rsidRDefault="00BB227D" w:rsidP="00067B05">
      <w:pPr>
        <w:pStyle w:val="Para1"/>
      </w:pPr>
      <w:r>
        <w:t xml:space="preserve">The Tribunal must decide whether or not a permit should be granted and if so, what conditions should be imposed. </w:t>
      </w:r>
    </w:p>
    <w:p w14:paraId="40BC987D" w14:textId="3BF37083" w:rsidR="00AB3A82" w:rsidRDefault="00AB3A82" w:rsidP="00AB3A82">
      <w:pPr>
        <w:pStyle w:val="Para1"/>
      </w:pPr>
      <w:r>
        <w:t xml:space="preserve">Having considered the submissions of the parties, the materials </w:t>
      </w:r>
      <w:r>
        <w:t>provided</w:t>
      </w:r>
      <w:r w:rsidR="008F4F2C">
        <w:t xml:space="preserve"> including </w:t>
      </w:r>
      <w:r>
        <w:t>photographs and plans</w:t>
      </w:r>
      <w:r w:rsidR="008F4F2C">
        <w:t>,</w:t>
      </w:r>
      <w:r>
        <w:t xml:space="preserve"> and </w:t>
      </w:r>
      <w:r>
        <w:t xml:space="preserve">the provisions of the </w:t>
      </w:r>
      <w:r>
        <w:t xml:space="preserve">Monash </w:t>
      </w:r>
      <w:r>
        <w:t>Planning Scheme</w:t>
      </w:r>
      <w:r>
        <w:t>, I have decided to affirm the</w:t>
      </w:r>
      <w:r>
        <w:t xml:space="preserve"> Council’s decision</w:t>
      </w:r>
      <w:r>
        <w:t>. I direct that a permit i</w:t>
      </w:r>
      <w:r>
        <w:t>ssue in accordance with the Notice of Decision to Grant a Permit issued</w:t>
      </w:r>
      <w:r w:rsidR="005C6E0D">
        <w:t xml:space="preserve"> by Monash City Council </w:t>
      </w:r>
      <w:r>
        <w:t>on 25 November 20</w:t>
      </w:r>
      <w:r w:rsidR="008F4F2C">
        <w:t>19</w:t>
      </w:r>
      <w:r>
        <w:t xml:space="preserve">. </w:t>
      </w:r>
    </w:p>
    <w:p w14:paraId="0FED4ECB" w14:textId="06C08F07" w:rsidR="00AB3A82" w:rsidRDefault="00AB3A82" w:rsidP="00AB3A82">
      <w:pPr>
        <w:pStyle w:val="Para1"/>
      </w:pPr>
      <w:r>
        <w:t xml:space="preserve">Oral reasons for the decision of the Tribunal were given to the parties on </w:t>
      </w:r>
      <w:r>
        <w:t xml:space="preserve">26 June 2020. </w:t>
      </w:r>
      <w:r>
        <w:t xml:space="preserve"> </w:t>
      </w:r>
    </w:p>
    <w:p w14:paraId="43EED6C5" w14:textId="4BCC5923" w:rsidR="00AB3A82" w:rsidRDefault="00AB3A82" w:rsidP="00AB3A82">
      <w:pPr>
        <w:pStyle w:val="Para1"/>
        <w:numPr>
          <w:ilvl w:val="0"/>
          <w:numId w:val="0"/>
        </w:numPr>
        <w:ind w:left="567"/>
      </w:pPr>
    </w:p>
    <w:p w14:paraId="79847412" w14:textId="6965C701" w:rsidR="00AB3A82" w:rsidRDefault="00AB3A82" w:rsidP="00AB3A82">
      <w:pPr>
        <w:pStyle w:val="Para1"/>
        <w:numPr>
          <w:ilvl w:val="0"/>
          <w:numId w:val="0"/>
        </w:numPr>
        <w:ind w:left="567"/>
      </w:pPr>
    </w:p>
    <w:p w14:paraId="3E5670E3" w14:textId="77777777" w:rsidR="00AB3A82" w:rsidRDefault="00AB3A82" w:rsidP="00AB3A82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AB3A82" w14:paraId="1A644252" w14:textId="77777777" w:rsidTr="00D95C1B">
        <w:tc>
          <w:tcPr>
            <w:tcW w:w="1750" w:type="pct"/>
          </w:tcPr>
          <w:p w14:paraId="15357CA0" w14:textId="77777777" w:rsidR="00AB3A82" w:rsidRDefault="00AB3A82" w:rsidP="00D95C1B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Cindy Wilson</w:t>
            </w:r>
          </w:p>
          <w:p w14:paraId="3FFAC1FE" w14:textId="77777777" w:rsidR="00AB3A82" w:rsidRDefault="00AB3A82" w:rsidP="00D95C1B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 xml:space="preserve">Member </w:t>
            </w:r>
          </w:p>
        </w:tc>
        <w:tc>
          <w:tcPr>
            <w:tcW w:w="1500" w:type="pct"/>
          </w:tcPr>
          <w:p w14:paraId="11F10C23" w14:textId="77777777" w:rsidR="00AB3A82" w:rsidRDefault="00AB3A82" w:rsidP="00D95C1B"/>
        </w:tc>
        <w:tc>
          <w:tcPr>
            <w:tcW w:w="1750" w:type="pct"/>
          </w:tcPr>
          <w:p w14:paraId="676B4C8A" w14:textId="77777777" w:rsidR="00AB3A82" w:rsidRDefault="00AB3A82" w:rsidP="00D95C1B"/>
        </w:tc>
      </w:tr>
    </w:tbl>
    <w:p w14:paraId="009063EF" w14:textId="77777777" w:rsidR="00AB3A82" w:rsidRDefault="00AB3A82" w:rsidP="00AB3A82">
      <w:pPr>
        <w:pStyle w:val="Para1"/>
        <w:numPr>
          <w:ilvl w:val="0"/>
          <w:numId w:val="0"/>
        </w:numPr>
        <w:ind w:left="567"/>
      </w:pPr>
    </w:p>
    <w:sectPr w:rsidR="00AB3A82" w:rsidSect="00C65DCD">
      <w:footerReference w:type="default" r:id="rId9"/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080FC" w14:textId="77777777" w:rsidR="0026606F" w:rsidRDefault="0026606F">
      <w:r>
        <w:separator/>
      </w:r>
    </w:p>
  </w:endnote>
  <w:endnote w:type="continuationSeparator" w:id="0">
    <w:p w14:paraId="0420B443" w14:textId="77777777" w:rsidR="0026606F" w:rsidRDefault="0026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2F8EF3E0" w14:textId="77777777">
      <w:trPr>
        <w:cantSplit/>
      </w:trPr>
      <w:tc>
        <w:tcPr>
          <w:tcW w:w="3884" w:type="pct"/>
        </w:tcPr>
        <w:p w14:paraId="238EC388" w14:textId="0D4699B0"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" w:name="FooterDescription"/>
          <w:bookmarkStart w:id="2" w:name="FooterFileNo1"/>
          <w:bookmarkEnd w:id="1"/>
          <w:bookmarkEnd w:id="2"/>
          <w:r>
            <w:rPr>
              <w:rFonts w:cs="Arial"/>
              <w:sz w:val="18"/>
              <w:szCs w:val="18"/>
            </w:rPr>
            <w:t xml:space="preserve">VCAT Reference No. </w:t>
          </w:r>
          <w:r w:rsidR="00BD4B39">
            <w:rPr>
              <w:rFonts w:cs="Arial"/>
              <w:sz w:val="18"/>
              <w:szCs w:val="18"/>
            </w:rPr>
            <w:t>P</w:t>
          </w:r>
          <w:r w:rsidR="008465A3">
            <w:rPr>
              <w:rFonts w:cs="Arial"/>
              <w:sz w:val="18"/>
              <w:szCs w:val="18"/>
            </w:rPr>
            <w:t>2461</w:t>
          </w:r>
          <w:r w:rsidR="00BD4B39">
            <w:rPr>
              <w:rFonts w:cs="Arial"/>
              <w:sz w:val="18"/>
              <w:szCs w:val="18"/>
            </w:rPr>
            <w:t>/2019</w:t>
          </w:r>
        </w:p>
      </w:tc>
      <w:tc>
        <w:tcPr>
          <w:tcW w:w="1116" w:type="pct"/>
        </w:tcPr>
        <w:p w14:paraId="36EFFB78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1A2EA494" w14:textId="77777777" w:rsidR="007F601B" w:rsidRDefault="007F601B">
    <w:pPr>
      <w:pStyle w:val="Footer"/>
      <w:rPr>
        <w:sz w:val="2"/>
      </w:rPr>
    </w:pPr>
  </w:p>
  <w:p w14:paraId="0A6C9131" w14:textId="77777777" w:rsidR="007F601B" w:rsidRDefault="007F601B">
    <w:pPr>
      <w:rPr>
        <w:sz w:val="2"/>
      </w:rPr>
    </w:pPr>
  </w:p>
  <w:p w14:paraId="020ACCF6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93D5E" w14:textId="77777777" w:rsidR="0026606F" w:rsidRDefault="0026606F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15CB5EE5" w14:textId="77777777" w:rsidR="0026606F" w:rsidRDefault="0026606F">
      <w:r>
        <w:continuationSeparator/>
      </w:r>
    </w:p>
  </w:footnote>
  <w:footnote w:id="1">
    <w:p w14:paraId="5358CB0F" w14:textId="1D82B38D" w:rsidR="00592450" w:rsidRDefault="005924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By telephone.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039"/>
    <w:multiLevelType w:val="multilevel"/>
    <w:tmpl w:val="E214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50160"/>
    <w:multiLevelType w:val="multilevel"/>
    <w:tmpl w:val="D06E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1">
    <w:nsid w:val="0AA81283"/>
    <w:multiLevelType w:val="hybridMultilevel"/>
    <w:tmpl w:val="46E41A2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6" w15:restartNumberingAfterBreak="1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FF793D"/>
    <w:multiLevelType w:val="multilevel"/>
    <w:tmpl w:val="B4E4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1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E0E"/>
    <w:multiLevelType w:val="multilevel"/>
    <w:tmpl w:val="CE00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1">
    <w:nsid w:val="49191AC4"/>
    <w:multiLevelType w:val="hybridMultilevel"/>
    <w:tmpl w:val="338A932A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49B72EB1"/>
    <w:multiLevelType w:val="multilevel"/>
    <w:tmpl w:val="DF42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353F6"/>
    <w:multiLevelType w:val="multilevel"/>
    <w:tmpl w:val="BB54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C72BF0"/>
    <w:multiLevelType w:val="multilevel"/>
    <w:tmpl w:val="9100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1">
    <w:nsid w:val="64E03856"/>
    <w:multiLevelType w:val="hybridMultilevel"/>
    <w:tmpl w:val="F5508EC0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1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54FE1"/>
    <w:multiLevelType w:val="multilevel"/>
    <w:tmpl w:val="84A0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77500A61"/>
    <w:multiLevelType w:val="hybridMultilevel"/>
    <w:tmpl w:val="AF5AB4F6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7"/>
    <w:lvlOverride w:ilvl="0">
      <w:startOverride w:val="108"/>
    </w:lvlOverride>
  </w:num>
  <w:num w:numId="23">
    <w:abstractNumId w:val="7"/>
    <w:lvlOverride w:ilvl="0">
      <w:startOverride w:val="109"/>
    </w:lvlOverride>
  </w:num>
  <w:num w:numId="24">
    <w:abstractNumId w:val="13"/>
    <w:lvlOverride w:ilvl="0">
      <w:startOverride w:val="110"/>
    </w:lvlOverride>
  </w:num>
  <w:num w:numId="25">
    <w:abstractNumId w:val="13"/>
    <w:lvlOverride w:ilvl="0">
      <w:startOverride w:val="111"/>
    </w:lvlOverride>
  </w:num>
  <w:num w:numId="26">
    <w:abstractNumId w:val="13"/>
    <w:lvlOverride w:ilvl="0">
      <w:startOverride w:val="112"/>
    </w:lvlOverride>
  </w:num>
  <w:num w:numId="27">
    <w:abstractNumId w:val="13"/>
    <w:lvlOverride w:ilvl="0">
      <w:startOverride w:val="113"/>
    </w:lvlOverride>
  </w:num>
  <w:num w:numId="28">
    <w:abstractNumId w:val="19"/>
  </w:num>
  <w:num w:numId="29">
    <w:abstractNumId w:val="10"/>
    <w:lvlOverride w:ilvl="0">
      <w:startOverride w:val="39"/>
    </w:lvlOverride>
  </w:num>
  <w:num w:numId="30">
    <w:abstractNumId w:val="10"/>
    <w:lvlOverride w:ilvl="0">
      <w:startOverride w:val="40"/>
    </w:lvlOverride>
  </w:num>
  <w:num w:numId="31">
    <w:abstractNumId w:val="10"/>
    <w:lvlOverride w:ilvl="0">
      <w:startOverride w:val="41"/>
    </w:lvlOverride>
  </w:num>
  <w:num w:numId="32">
    <w:abstractNumId w:val="1"/>
    <w:lvlOverride w:ilvl="0">
      <w:startOverride w:val="2"/>
    </w:lvlOverride>
  </w:num>
  <w:num w:numId="33">
    <w:abstractNumId w:val="14"/>
    <w:lvlOverride w:ilvl="0">
      <w:startOverride w:val="3"/>
    </w:lvlOverride>
  </w:num>
  <w:num w:numId="34">
    <w:abstractNumId w:val="18"/>
    <w:lvlOverride w:ilvl="0">
      <w:startOverride w:val="2"/>
    </w:lvlOverride>
  </w:num>
  <w:num w:numId="35">
    <w:abstractNumId w:val="18"/>
    <w:lvlOverride w:ilvl="0">
      <w:startOverride w:val="3"/>
    </w:lvlOverride>
  </w:num>
  <w:num w:numId="36">
    <w:abstractNumId w:val="15"/>
    <w:lvlOverride w:ilvl="0">
      <w:startOverride w:val="8"/>
    </w:lvlOverride>
  </w:num>
  <w:num w:numId="37">
    <w:abstractNumId w:val="15"/>
    <w:lvlOverride w:ilvl="0">
      <w:startOverride w:val="9"/>
    </w:lvlOverride>
  </w:num>
  <w:num w:numId="38">
    <w:abstractNumId w:val="0"/>
    <w:lvlOverride w:ilvl="0">
      <w:startOverride w:val="1"/>
    </w:lvlOverride>
  </w:num>
  <w:num w:numId="39">
    <w:abstractNumId w:val="0"/>
    <w:lvlOverride w:ilvl="0">
      <w:startOverride w:val="2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0Zc15KHy6cNFRBHG2rbp75VXpGMDVFmjeoBqommFH53rxctBwOeZg/7FWbsyIST5fPjG8PyIofs+G6V3cOQ/HQ==" w:salt="kdaIeIOH5TscK6LbJ01V8w=="/>
  <w:defaultTabStop w:val="567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211018"/>
    <w:rsid w:val="000074C0"/>
    <w:rsid w:val="0001113F"/>
    <w:rsid w:val="0001352E"/>
    <w:rsid w:val="00016E76"/>
    <w:rsid w:val="000223FA"/>
    <w:rsid w:val="00027F01"/>
    <w:rsid w:val="00037E85"/>
    <w:rsid w:val="00061FEB"/>
    <w:rsid w:val="00062780"/>
    <w:rsid w:val="00063C31"/>
    <w:rsid w:val="00067B05"/>
    <w:rsid w:val="0008326B"/>
    <w:rsid w:val="00085181"/>
    <w:rsid w:val="000854CC"/>
    <w:rsid w:val="000945F9"/>
    <w:rsid w:val="00094A20"/>
    <w:rsid w:val="000C0B4D"/>
    <w:rsid w:val="000C5234"/>
    <w:rsid w:val="000E4203"/>
    <w:rsid w:val="000E7188"/>
    <w:rsid w:val="000F4E28"/>
    <w:rsid w:val="00112183"/>
    <w:rsid w:val="00124C1E"/>
    <w:rsid w:val="00136083"/>
    <w:rsid w:val="00136700"/>
    <w:rsid w:val="001479F2"/>
    <w:rsid w:val="00152541"/>
    <w:rsid w:val="001567AE"/>
    <w:rsid w:val="0016093F"/>
    <w:rsid w:val="00163377"/>
    <w:rsid w:val="00166DB6"/>
    <w:rsid w:val="00167876"/>
    <w:rsid w:val="001708C4"/>
    <w:rsid w:val="0018330C"/>
    <w:rsid w:val="001B4E82"/>
    <w:rsid w:val="001E49C7"/>
    <w:rsid w:val="001E5F05"/>
    <w:rsid w:val="001F2935"/>
    <w:rsid w:val="001F2D3D"/>
    <w:rsid w:val="001F733A"/>
    <w:rsid w:val="00201C9B"/>
    <w:rsid w:val="0020467C"/>
    <w:rsid w:val="00211018"/>
    <w:rsid w:val="0021261B"/>
    <w:rsid w:val="00215A88"/>
    <w:rsid w:val="0023472F"/>
    <w:rsid w:val="00234F6C"/>
    <w:rsid w:val="0026606F"/>
    <w:rsid w:val="0028144B"/>
    <w:rsid w:val="0028244B"/>
    <w:rsid w:val="002832C9"/>
    <w:rsid w:val="00287891"/>
    <w:rsid w:val="00290F9B"/>
    <w:rsid w:val="00293A03"/>
    <w:rsid w:val="00294DD3"/>
    <w:rsid w:val="00296DEA"/>
    <w:rsid w:val="002A47E1"/>
    <w:rsid w:val="002A52E0"/>
    <w:rsid w:val="002B7051"/>
    <w:rsid w:val="002C1338"/>
    <w:rsid w:val="002C1F39"/>
    <w:rsid w:val="002C36F3"/>
    <w:rsid w:val="002D05B6"/>
    <w:rsid w:val="002E7EAA"/>
    <w:rsid w:val="002F27B5"/>
    <w:rsid w:val="00312D8A"/>
    <w:rsid w:val="0031301B"/>
    <w:rsid w:val="0032102D"/>
    <w:rsid w:val="00334042"/>
    <w:rsid w:val="0034213D"/>
    <w:rsid w:val="00356238"/>
    <w:rsid w:val="00361E5C"/>
    <w:rsid w:val="00361EF0"/>
    <w:rsid w:val="003813E9"/>
    <w:rsid w:val="003B5E75"/>
    <w:rsid w:val="003D546E"/>
    <w:rsid w:val="003D7278"/>
    <w:rsid w:val="003E11C8"/>
    <w:rsid w:val="00421B57"/>
    <w:rsid w:val="00427A16"/>
    <w:rsid w:val="00434BAA"/>
    <w:rsid w:val="00446755"/>
    <w:rsid w:val="004513C5"/>
    <w:rsid w:val="00457913"/>
    <w:rsid w:val="00467B86"/>
    <w:rsid w:val="004752A6"/>
    <w:rsid w:val="00477574"/>
    <w:rsid w:val="004908EE"/>
    <w:rsid w:val="004919B5"/>
    <w:rsid w:val="00495762"/>
    <w:rsid w:val="004B3605"/>
    <w:rsid w:val="004C272B"/>
    <w:rsid w:val="004C5296"/>
    <w:rsid w:val="004C7CDB"/>
    <w:rsid w:val="004D2122"/>
    <w:rsid w:val="004F14AE"/>
    <w:rsid w:val="004F54C1"/>
    <w:rsid w:val="00507771"/>
    <w:rsid w:val="00510802"/>
    <w:rsid w:val="0051147B"/>
    <w:rsid w:val="00517EA6"/>
    <w:rsid w:val="00560D4A"/>
    <w:rsid w:val="005628C9"/>
    <w:rsid w:val="005678D7"/>
    <w:rsid w:val="0057414E"/>
    <w:rsid w:val="00575554"/>
    <w:rsid w:val="0058084D"/>
    <w:rsid w:val="005830F8"/>
    <w:rsid w:val="0059145F"/>
    <w:rsid w:val="00592450"/>
    <w:rsid w:val="005B3D5D"/>
    <w:rsid w:val="005C6E0D"/>
    <w:rsid w:val="005D37A4"/>
    <w:rsid w:val="005D408F"/>
    <w:rsid w:val="005D6C47"/>
    <w:rsid w:val="005D77CE"/>
    <w:rsid w:val="005E1511"/>
    <w:rsid w:val="005E2D20"/>
    <w:rsid w:val="005E4824"/>
    <w:rsid w:val="005F2EA2"/>
    <w:rsid w:val="005F6FDD"/>
    <w:rsid w:val="00604881"/>
    <w:rsid w:val="006057EA"/>
    <w:rsid w:val="00605930"/>
    <w:rsid w:val="00616DE0"/>
    <w:rsid w:val="0061764A"/>
    <w:rsid w:val="00634E01"/>
    <w:rsid w:val="006415B3"/>
    <w:rsid w:val="00647F43"/>
    <w:rsid w:val="0065338E"/>
    <w:rsid w:val="00677D10"/>
    <w:rsid w:val="00680AFF"/>
    <w:rsid w:val="00682C14"/>
    <w:rsid w:val="006C7549"/>
    <w:rsid w:val="006D7273"/>
    <w:rsid w:val="006E7914"/>
    <w:rsid w:val="006F0A77"/>
    <w:rsid w:val="00705098"/>
    <w:rsid w:val="00725031"/>
    <w:rsid w:val="00726365"/>
    <w:rsid w:val="007301D6"/>
    <w:rsid w:val="00731C6C"/>
    <w:rsid w:val="0075606F"/>
    <w:rsid w:val="00763504"/>
    <w:rsid w:val="00764EDD"/>
    <w:rsid w:val="00776999"/>
    <w:rsid w:val="0079593A"/>
    <w:rsid w:val="00796305"/>
    <w:rsid w:val="007C6B7F"/>
    <w:rsid w:val="007D487A"/>
    <w:rsid w:val="007F00B8"/>
    <w:rsid w:val="007F601B"/>
    <w:rsid w:val="007F77A1"/>
    <w:rsid w:val="0080763E"/>
    <w:rsid w:val="008128BB"/>
    <w:rsid w:val="00812BED"/>
    <w:rsid w:val="00812EEA"/>
    <w:rsid w:val="008177E4"/>
    <w:rsid w:val="00823C36"/>
    <w:rsid w:val="008265B7"/>
    <w:rsid w:val="00830459"/>
    <w:rsid w:val="0084488B"/>
    <w:rsid w:val="0084497D"/>
    <w:rsid w:val="008465A3"/>
    <w:rsid w:val="008602F8"/>
    <w:rsid w:val="008771D6"/>
    <w:rsid w:val="008832E0"/>
    <w:rsid w:val="008A247D"/>
    <w:rsid w:val="008A46EC"/>
    <w:rsid w:val="008A5793"/>
    <w:rsid w:val="008C1674"/>
    <w:rsid w:val="008D62EE"/>
    <w:rsid w:val="008F4F2C"/>
    <w:rsid w:val="00924205"/>
    <w:rsid w:val="00926A96"/>
    <w:rsid w:val="00932AF9"/>
    <w:rsid w:val="0094148C"/>
    <w:rsid w:val="009477F9"/>
    <w:rsid w:val="00956463"/>
    <w:rsid w:val="00966ECB"/>
    <w:rsid w:val="009804A9"/>
    <w:rsid w:val="00993294"/>
    <w:rsid w:val="009A0F7D"/>
    <w:rsid w:val="009B7428"/>
    <w:rsid w:val="009C06C7"/>
    <w:rsid w:val="009D0685"/>
    <w:rsid w:val="009D3C47"/>
    <w:rsid w:val="009E57E7"/>
    <w:rsid w:val="009F19E7"/>
    <w:rsid w:val="009F43AE"/>
    <w:rsid w:val="009F5EC7"/>
    <w:rsid w:val="00A002CE"/>
    <w:rsid w:val="00A150D3"/>
    <w:rsid w:val="00A308CC"/>
    <w:rsid w:val="00A30D6A"/>
    <w:rsid w:val="00A35800"/>
    <w:rsid w:val="00A44B99"/>
    <w:rsid w:val="00A47746"/>
    <w:rsid w:val="00A5323A"/>
    <w:rsid w:val="00A53783"/>
    <w:rsid w:val="00A82033"/>
    <w:rsid w:val="00AA0ECC"/>
    <w:rsid w:val="00AA587E"/>
    <w:rsid w:val="00AB29FA"/>
    <w:rsid w:val="00AB3A82"/>
    <w:rsid w:val="00AE2529"/>
    <w:rsid w:val="00B118FF"/>
    <w:rsid w:val="00B134F7"/>
    <w:rsid w:val="00B160AF"/>
    <w:rsid w:val="00B24B9B"/>
    <w:rsid w:val="00B30FB4"/>
    <w:rsid w:val="00B36ACB"/>
    <w:rsid w:val="00B371E4"/>
    <w:rsid w:val="00B6629C"/>
    <w:rsid w:val="00B876A2"/>
    <w:rsid w:val="00BA1764"/>
    <w:rsid w:val="00BA1951"/>
    <w:rsid w:val="00BB0432"/>
    <w:rsid w:val="00BB227D"/>
    <w:rsid w:val="00BB7851"/>
    <w:rsid w:val="00BC219D"/>
    <w:rsid w:val="00BD4A87"/>
    <w:rsid w:val="00BD4B39"/>
    <w:rsid w:val="00BE30BE"/>
    <w:rsid w:val="00BF311E"/>
    <w:rsid w:val="00C01C28"/>
    <w:rsid w:val="00C10388"/>
    <w:rsid w:val="00C23B61"/>
    <w:rsid w:val="00C26EBF"/>
    <w:rsid w:val="00C33CDD"/>
    <w:rsid w:val="00C50BC6"/>
    <w:rsid w:val="00C602D5"/>
    <w:rsid w:val="00C65DCD"/>
    <w:rsid w:val="00C7403B"/>
    <w:rsid w:val="00C7408F"/>
    <w:rsid w:val="00CA2144"/>
    <w:rsid w:val="00CA2642"/>
    <w:rsid w:val="00CC19B1"/>
    <w:rsid w:val="00CC6FF1"/>
    <w:rsid w:val="00CD1F2A"/>
    <w:rsid w:val="00D03F21"/>
    <w:rsid w:val="00D14A42"/>
    <w:rsid w:val="00D15A0E"/>
    <w:rsid w:val="00D23389"/>
    <w:rsid w:val="00D24AFE"/>
    <w:rsid w:val="00D24B15"/>
    <w:rsid w:val="00D6081F"/>
    <w:rsid w:val="00D616BA"/>
    <w:rsid w:val="00D63593"/>
    <w:rsid w:val="00D64D3E"/>
    <w:rsid w:val="00D74EF0"/>
    <w:rsid w:val="00D8087E"/>
    <w:rsid w:val="00D80A47"/>
    <w:rsid w:val="00DC7C16"/>
    <w:rsid w:val="00DD240D"/>
    <w:rsid w:val="00DD43EF"/>
    <w:rsid w:val="00DE4A50"/>
    <w:rsid w:val="00E002C5"/>
    <w:rsid w:val="00E215EE"/>
    <w:rsid w:val="00E22A2C"/>
    <w:rsid w:val="00E62037"/>
    <w:rsid w:val="00E6583B"/>
    <w:rsid w:val="00E769A5"/>
    <w:rsid w:val="00E800FA"/>
    <w:rsid w:val="00EA5010"/>
    <w:rsid w:val="00EA5975"/>
    <w:rsid w:val="00ED56ED"/>
    <w:rsid w:val="00EE5E8E"/>
    <w:rsid w:val="00EF0EDD"/>
    <w:rsid w:val="00EF5ED3"/>
    <w:rsid w:val="00F338E1"/>
    <w:rsid w:val="00F55C68"/>
    <w:rsid w:val="00F60617"/>
    <w:rsid w:val="00F639C9"/>
    <w:rsid w:val="00F6603A"/>
    <w:rsid w:val="00F773CF"/>
    <w:rsid w:val="00F82CDF"/>
    <w:rsid w:val="00F9058C"/>
    <w:rsid w:val="00F94FD0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5F1010"/>
  <w15:chartTrackingRefBased/>
  <w15:docId w15:val="{E6BA0FC0-4422-4414-A2C1-78AB00A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5F05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link w:val="Para1CharChar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paragraph" w:customStyle="1" w:styleId="h4">
    <w:name w:val="h4"/>
    <w:basedOn w:val="Normal"/>
    <w:rsid w:val="000223FA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223FA"/>
    <w:rPr>
      <w:color w:val="0000FF"/>
      <w:u w:val="single"/>
    </w:rPr>
  </w:style>
  <w:style w:type="character" w:customStyle="1" w:styleId="Para1CharChar">
    <w:name w:val="Para 1 Char Char"/>
    <w:link w:val="Para1"/>
    <w:locked/>
    <w:rsid w:val="00A308CC"/>
    <w:rPr>
      <w:sz w:val="26"/>
      <w:szCs w:val="26"/>
      <w:lang w:eastAsia="en-US"/>
    </w:rPr>
  </w:style>
  <w:style w:type="character" w:customStyle="1" w:styleId="sup">
    <w:name w:val="sup"/>
    <w:basedOn w:val="DefaultParagraphFont"/>
    <w:rsid w:val="009D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urt-VCAT\AllSec\PLANNING%20MEMBERS%20MANUAL\STANDARD%20ORDERS%20MODEL%20TEMPLATES%202016\Decision%20Template%202016%20(AutoTex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8698-3633-42CB-981F-29F21818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Template 2016 (AutoText).dotx</Template>
  <TotalTime>22</TotalTime>
  <Pages>3</Pages>
  <Words>449</Words>
  <Characters>2438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Julie Haffenden (CSV)</dc:creator>
  <cp:keywords/>
  <dc:description/>
  <cp:lastModifiedBy>Cynthia L Wilson (CSV)</cp:lastModifiedBy>
  <cp:revision>3</cp:revision>
  <cp:lastPrinted>2020-06-26T06:53:00Z</cp:lastPrinted>
  <dcterms:created xsi:type="dcterms:W3CDTF">2020-06-26T06:53:00Z</dcterms:created>
  <dcterms:modified xsi:type="dcterms:W3CDTF">2020-06-26T07:14:00Z</dcterms:modified>
</cp:coreProperties>
</file>