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E32E3" w14:textId="0D35C7A0" w:rsidR="00057004" w:rsidRDefault="000531EF" w:rsidP="00057004">
      <w:pPr>
        <w:pStyle w:val="TitlePage1"/>
      </w:pPr>
      <w:bookmarkStart w:id="0" w:name="_GoBack"/>
      <w:bookmarkEnd w:id="0"/>
      <w:r>
        <w:rPr>
          <w:noProof/>
        </w:rPr>
        <w:drawing>
          <wp:anchor distT="0" distB="0" distL="114300" distR="114300" simplePos="0" relativeHeight="251658240" behindDoc="1" locked="0" layoutInCell="1" allowOverlap="1" wp14:anchorId="6337F467" wp14:editId="65810FE4">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VICTORIAN CIVIL AND ADMINISTRATIVE TRIBUNAL</w:t>
      </w:r>
    </w:p>
    <w:p w14:paraId="3F22EBAE" w14:textId="77777777" w:rsidR="00057004" w:rsidRDefault="009307B5" w:rsidP="00517ECD">
      <w:pPr>
        <w:pStyle w:val="TitlePage1"/>
        <w:spacing w:after="120"/>
      </w:pPr>
      <w:bookmarkStart w:id="1" w:name="Division"/>
      <w:bookmarkEnd w:id="1"/>
      <w:r>
        <w:t xml:space="preserve">planning and environment </w:t>
      </w:r>
      <w:r w:rsidR="00057004">
        <w:t>DIVISION</w:t>
      </w:r>
    </w:p>
    <w:tbl>
      <w:tblPr>
        <w:tblW w:w="5000" w:type="pct"/>
        <w:tblLook w:val="0000" w:firstRow="0" w:lastRow="0" w:firstColumn="0" w:lastColumn="0" w:noHBand="0" w:noVBand="0"/>
      </w:tblPr>
      <w:tblGrid>
        <w:gridCol w:w="4494"/>
        <w:gridCol w:w="4011"/>
      </w:tblGrid>
      <w:tr w:rsidR="00057004" w14:paraId="61041992" w14:textId="77777777" w:rsidTr="00BC190D">
        <w:trPr>
          <w:cantSplit/>
        </w:trPr>
        <w:tc>
          <w:tcPr>
            <w:tcW w:w="2642" w:type="pct"/>
          </w:tcPr>
          <w:p w14:paraId="39B85B69" w14:textId="77777777" w:rsidR="00057004" w:rsidRDefault="00057004" w:rsidP="00CA4D1F">
            <w:pPr>
              <w:pStyle w:val="TitlePage2"/>
              <w:ind w:left="-104"/>
            </w:pPr>
            <w:bookmarkStart w:id="2" w:name="SubDivision"/>
            <w:bookmarkEnd w:id="2"/>
            <w:r>
              <w:t>planning and environment LIST</w:t>
            </w:r>
          </w:p>
        </w:tc>
        <w:tc>
          <w:tcPr>
            <w:tcW w:w="2358" w:type="pct"/>
          </w:tcPr>
          <w:p w14:paraId="7097A5E1" w14:textId="77777777" w:rsidR="00057004" w:rsidRDefault="00057004" w:rsidP="00BC190D">
            <w:pPr>
              <w:pStyle w:val="TitlePage3"/>
            </w:pPr>
            <w:bookmarkStart w:id="3" w:name="FileNo1"/>
            <w:bookmarkEnd w:id="3"/>
            <w:r>
              <w:t xml:space="preserve">vcat reference No. </w:t>
            </w:r>
            <w:r w:rsidR="0070236C">
              <w:t>P2057/2019</w:t>
            </w:r>
          </w:p>
          <w:p w14:paraId="04C3A7AC" w14:textId="77777777" w:rsidR="00057004" w:rsidRDefault="00057004" w:rsidP="00BC190D">
            <w:pPr>
              <w:pStyle w:val="TitlePage3"/>
            </w:pPr>
            <w:r>
              <w:t xml:space="preserve">Permit Application no. </w:t>
            </w:r>
            <w:r w:rsidR="0070236C" w:rsidRPr="0070236C">
              <w:t>TPA/49850</w:t>
            </w:r>
          </w:p>
        </w:tc>
      </w:tr>
      <w:tr w:rsidR="00057004" w14:paraId="019485AA" w14:textId="77777777" w:rsidTr="00BC190D">
        <w:tblPrEx>
          <w:jc w:val="center"/>
        </w:tblPrEx>
        <w:trPr>
          <w:cantSplit/>
          <w:jc w:val="center"/>
        </w:trPr>
        <w:tc>
          <w:tcPr>
            <w:tcW w:w="5000" w:type="pct"/>
            <w:gridSpan w:val="2"/>
          </w:tcPr>
          <w:p w14:paraId="7555D6B2" w14:textId="77777777" w:rsidR="007B785E" w:rsidRDefault="007B785E" w:rsidP="00BC190D">
            <w:pPr>
              <w:pStyle w:val="TitlePage2"/>
              <w:jc w:val="center"/>
            </w:pPr>
          </w:p>
          <w:p w14:paraId="791A50A3" w14:textId="64951D96" w:rsidR="00057004" w:rsidRDefault="00057004" w:rsidP="00BC190D">
            <w:pPr>
              <w:pStyle w:val="TitlePage2"/>
              <w:jc w:val="center"/>
            </w:pPr>
          </w:p>
        </w:tc>
      </w:tr>
    </w:tbl>
    <w:p w14:paraId="1C51325A" w14:textId="77777777" w:rsidR="00057004" w:rsidRDefault="00057004" w:rsidP="00057004">
      <w:bookmarkStart w:id="4" w:name="Catchwords"/>
      <w:bookmarkEnd w:id="4"/>
    </w:p>
    <w:tbl>
      <w:tblPr>
        <w:tblW w:w="5000" w:type="pct"/>
        <w:tblLook w:val="04A0" w:firstRow="1" w:lastRow="0" w:firstColumn="1" w:lastColumn="0" w:noHBand="0" w:noVBand="1"/>
      </w:tblPr>
      <w:tblGrid>
        <w:gridCol w:w="3545"/>
        <w:gridCol w:w="4960"/>
      </w:tblGrid>
      <w:tr w:rsidR="00057004" w14:paraId="09BDFAC5" w14:textId="77777777" w:rsidTr="00BC190D">
        <w:tc>
          <w:tcPr>
            <w:tcW w:w="2084" w:type="pct"/>
            <w:hideMark/>
          </w:tcPr>
          <w:p w14:paraId="7205670E" w14:textId="77777777" w:rsidR="00057004" w:rsidRDefault="00057004" w:rsidP="00BC190D">
            <w:pPr>
              <w:pStyle w:val="TitlePage2"/>
            </w:pPr>
            <w:bookmarkStart w:id="5" w:name="DELcomplainants2"/>
            <w:bookmarkStart w:id="6" w:name="DELapp"/>
            <w:bookmarkStart w:id="7" w:name="DELitmo"/>
            <w:bookmarkStart w:id="8" w:name="DELcar"/>
            <w:r>
              <w:t>APPLICANT</w:t>
            </w:r>
          </w:p>
        </w:tc>
        <w:tc>
          <w:tcPr>
            <w:tcW w:w="2916" w:type="pct"/>
          </w:tcPr>
          <w:p w14:paraId="544F8569" w14:textId="77777777" w:rsidR="00057004" w:rsidRDefault="0070236C" w:rsidP="00BC190D">
            <w:pPr>
              <w:pStyle w:val="TitlePagetext"/>
            </w:pPr>
            <w:bookmarkStart w:id="9" w:name="Applicant"/>
            <w:bookmarkEnd w:id="9"/>
            <w:r w:rsidRPr="0070236C">
              <w:t>Qiao Tang</w:t>
            </w:r>
          </w:p>
        </w:tc>
      </w:tr>
      <w:tr w:rsidR="00057004" w14:paraId="7BBE540D" w14:textId="77777777" w:rsidTr="00BC190D">
        <w:tc>
          <w:tcPr>
            <w:tcW w:w="2084" w:type="pct"/>
            <w:hideMark/>
          </w:tcPr>
          <w:p w14:paraId="584A0113" w14:textId="77777777" w:rsidR="00057004" w:rsidRDefault="00057004" w:rsidP="00BC190D">
            <w:pPr>
              <w:pStyle w:val="TitlePage2"/>
            </w:pPr>
            <w:r>
              <w:t>responsible authority</w:t>
            </w:r>
          </w:p>
        </w:tc>
        <w:tc>
          <w:tcPr>
            <w:tcW w:w="2916" w:type="pct"/>
          </w:tcPr>
          <w:p w14:paraId="2A1827DF" w14:textId="77777777" w:rsidR="00057004" w:rsidRDefault="0070236C" w:rsidP="00BC190D">
            <w:pPr>
              <w:pStyle w:val="TitlePagetext"/>
            </w:pPr>
            <w:r w:rsidRPr="0070236C">
              <w:t>Monash City Council</w:t>
            </w:r>
          </w:p>
        </w:tc>
      </w:tr>
      <w:tr w:rsidR="00057004" w14:paraId="29605F81" w14:textId="77777777" w:rsidTr="00BC190D">
        <w:tc>
          <w:tcPr>
            <w:tcW w:w="2084" w:type="pct"/>
            <w:hideMark/>
          </w:tcPr>
          <w:p w14:paraId="4FAB5FD9" w14:textId="77777777" w:rsidR="00057004" w:rsidRDefault="00057004" w:rsidP="00BC190D">
            <w:pPr>
              <w:pStyle w:val="TitlePage2"/>
            </w:pPr>
            <w:bookmarkStart w:id="10" w:name="DELrespondents2"/>
            <w:bookmarkEnd w:id="5"/>
            <w:bookmarkEnd w:id="6"/>
            <w:r>
              <w:t>RESPONDENT</w:t>
            </w:r>
          </w:p>
        </w:tc>
        <w:tc>
          <w:tcPr>
            <w:tcW w:w="2916" w:type="pct"/>
          </w:tcPr>
          <w:p w14:paraId="7C88DBAC" w14:textId="77777777" w:rsidR="00057004" w:rsidRDefault="0070236C" w:rsidP="00BC190D">
            <w:pPr>
              <w:pStyle w:val="TitlePagetext"/>
            </w:pPr>
            <w:bookmarkStart w:id="11" w:name="Respondent"/>
            <w:bookmarkEnd w:id="11"/>
            <w:r w:rsidRPr="0070236C">
              <w:t>Ian Hart</w:t>
            </w:r>
          </w:p>
        </w:tc>
      </w:tr>
      <w:tr w:rsidR="00057004" w14:paraId="54AA4688" w14:textId="77777777" w:rsidTr="00BC190D">
        <w:tc>
          <w:tcPr>
            <w:tcW w:w="2084" w:type="pct"/>
            <w:hideMark/>
          </w:tcPr>
          <w:p w14:paraId="713CA1D1" w14:textId="77777777" w:rsidR="00057004" w:rsidRDefault="00057004" w:rsidP="00BC190D">
            <w:pPr>
              <w:pStyle w:val="TitlePage2"/>
            </w:pPr>
            <w:bookmarkStart w:id="12" w:name="DELsubjectland"/>
            <w:r>
              <w:t>SUBJECT LAND</w:t>
            </w:r>
          </w:p>
        </w:tc>
        <w:tc>
          <w:tcPr>
            <w:tcW w:w="2916" w:type="pct"/>
          </w:tcPr>
          <w:p w14:paraId="3E18B37B" w14:textId="77777777" w:rsidR="00057004" w:rsidRDefault="0070236C" w:rsidP="0070236C">
            <w:pPr>
              <w:pStyle w:val="TitlePagetext"/>
            </w:pPr>
            <w:bookmarkStart w:id="13" w:name="subjectland"/>
            <w:bookmarkEnd w:id="13"/>
            <w:r>
              <w:t>4 Murphy Street, Chadstone</w:t>
            </w:r>
          </w:p>
        </w:tc>
        <w:bookmarkEnd w:id="7"/>
        <w:bookmarkEnd w:id="8"/>
        <w:bookmarkEnd w:id="10"/>
        <w:bookmarkEnd w:id="12"/>
      </w:tr>
      <w:tr w:rsidR="00057004" w14:paraId="534DE0E2" w14:textId="77777777" w:rsidTr="00BC190D">
        <w:tc>
          <w:tcPr>
            <w:tcW w:w="2084" w:type="pct"/>
            <w:hideMark/>
          </w:tcPr>
          <w:p w14:paraId="2360A8DF" w14:textId="77777777" w:rsidR="00057004" w:rsidRDefault="00057004" w:rsidP="00BC190D">
            <w:pPr>
              <w:pStyle w:val="TitlePage2"/>
            </w:pPr>
            <w:bookmarkStart w:id="14" w:name="INSresponsibleAuthority"/>
            <w:bookmarkEnd w:id="14"/>
            <w:r>
              <w:t>WHERE HELD</w:t>
            </w:r>
          </w:p>
        </w:tc>
        <w:tc>
          <w:tcPr>
            <w:tcW w:w="2916" w:type="pct"/>
            <w:hideMark/>
          </w:tcPr>
          <w:p w14:paraId="4E3B4834" w14:textId="77777777" w:rsidR="00057004" w:rsidRDefault="00057004" w:rsidP="00BC190D">
            <w:pPr>
              <w:pStyle w:val="TitlePagetext"/>
            </w:pPr>
            <w:bookmarkStart w:id="15" w:name="Location"/>
            <w:bookmarkEnd w:id="15"/>
            <w:r>
              <w:t>Melbourne</w:t>
            </w:r>
          </w:p>
        </w:tc>
      </w:tr>
      <w:tr w:rsidR="00057004" w14:paraId="37F599F3" w14:textId="77777777" w:rsidTr="00BC190D">
        <w:tc>
          <w:tcPr>
            <w:tcW w:w="2084" w:type="pct"/>
            <w:hideMark/>
          </w:tcPr>
          <w:p w14:paraId="6DB930D0" w14:textId="77777777" w:rsidR="00057004" w:rsidRDefault="00057004" w:rsidP="00BC190D">
            <w:pPr>
              <w:pStyle w:val="TitlePage2"/>
            </w:pPr>
            <w:r>
              <w:t>BEFORE</w:t>
            </w:r>
          </w:p>
        </w:tc>
        <w:tc>
          <w:tcPr>
            <w:tcW w:w="2916" w:type="pct"/>
            <w:hideMark/>
          </w:tcPr>
          <w:p w14:paraId="74929F49" w14:textId="77777777" w:rsidR="00057004" w:rsidRDefault="00DD6C29" w:rsidP="00BC190D">
            <w:pPr>
              <w:pStyle w:val="TitlePagetext"/>
            </w:pPr>
            <w:bookmarkStart w:id="16" w:name="Before"/>
            <w:bookmarkEnd w:id="16"/>
            <w:r w:rsidRPr="0070236C">
              <w:t>Geoffrey Code</w:t>
            </w:r>
            <w:r w:rsidR="00057004">
              <w:t xml:space="preserve">, </w:t>
            </w:r>
            <w:r>
              <w:t xml:space="preserve">Senior </w:t>
            </w:r>
            <w:r w:rsidR="00057004">
              <w:t>Member</w:t>
            </w:r>
          </w:p>
        </w:tc>
      </w:tr>
      <w:tr w:rsidR="00057004" w14:paraId="2F97EA5B" w14:textId="77777777" w:rsidTr="00BC190D">
        <w:tc>
          <w:tcPr>
            <w:tcW w:w="2084" w:type="pct"/>
            <w:hideMark/>
          </w:tcPr>
          <w:p w14:paraId="641FBE71" w14:textId="77777777" w:rsidR="00057004" w:rsidRDefault="00057004" w:rsidP="00BC190D">
            <w:pPr>
              <w:pStyle w:val="TitlePage2"/>
            </w:pPr>
            <w:r>
              <w:t>HEARING TYPE</w:t>
            </w:r>
          </w:p>
        </w:tc>
        <w:tc>
          <w:tcPr>
            <w:tcW w:w="2916" w:type="pct"/>
            <w:hideMark/>
          </w:tcPr>
          <w:p w14:paraId="30D9D39D" w14:textId="502F60E4" w:rsidR="00057004" w:rsidRPr="00744127" w:rsidRDefault="00057004" w:rsidP="00744127">
            <w:pPr>
              <w:pStyle w:val="TitlePagetext"/>
            </w:pPr>
            <w:bookmarkStart w:id="17" w:name="HearingType"/>
            <w:bookmarkEnd w:id="17"/>
            <w:r w:rsidRPr="00744127">
              <w:t>Hearin</w:t>
            </w:r>
            <w:r w:rsidR="00447560">
              <w:t>g</w:t>
            </w:r>
          </w:p>
        </w:tc>
      </w:tr>
      <w:tr w:rsidR="00057004" w14:paraId="7478F328" w14:textId="77777777" w:rsidTr="00BC190D">
        <w:tc>
          <w:tcPr>
            <w:tcW w:w="2084" w:type="pct"/>
            <w:hideMark/>
          </w:tcPr>
          <w:p w14:paraId="72066100" w14:textId="77777777" w:rsidR="00057004" w:rsidRDefault="00057004" w:rsidP="00BC190D">
            <w:pPr>
              <w:pStyle w:val="TitlePage2"/>
            </w:pPr>
            <w:r>
              <w:t>DATE OF HEARING</w:t>
            </w:r>
          </w:p>
        </w:tc>
        <w:tc>
          <w:tcPr>
            <w:tcW w:w="2916" w:type="pct"/>
            <w:hideMark/>
          </w:tcPr>
          <w:p w14:paraId="79C422D3" w14:textId="77777777" w:rsidR="00057004" w:rsidRPr="00744127" w:rsidRDefault="0070236C" w:rsidP="00744127">
            <w:pPr>
              <w:pStyle w:val="TitlePagetext"/>
            </w:pPr>
            <w:bookmarkStart w:id="18" w:name="HearingDate"/>
            <w:bookmarkEnd w:id="18"/>
            <w:r>
              <w:t>16 October 2020</w:t>
            </w:r>
          </w:p>
        </w:tc>
      </w:tr>
      <w:tr w:rsidR="00057004" w14:paraId="7317AA3A" w14:textId="77777777" w:rsidTr="00BC190D">
        <w:tc>
          <w:tcPr>
            <w:tcW w:w="2084" w:type="pct"/>
            <w:hideMark/>
          </w:tcPr>
          <w:p w14:paraId="5F154522" w14:textId="77777777" w:rsidR="00057004" w:rsidRDefault="00057004" w:rsidP="00BC190D">
            <w:pPr>
              <w:pStyle w:val="TitlePage2"/>
            </w:pPr>
            <w:r>
              <w:t>DATE OF ORDER</w:t>
            </w:r>
          </w:p>
        </w:tc>
        <w:tc>
          <w:tcPr>
            <w:tcW w:w="2916" w:type="pct"/>
          </w:tcPr>
          <w:p w14:paraId="4E0A1014" w14:textId="1E3C6D45" w:rsidR="00057004" w:rsidRDefault="000A37D9" w:rsidP="00BC190D">
            <w:pPr>
              <w:pStyle w:val="TitlePagetext"/>
            </w:pPr>
            <w:bookmarkStart w:id="19" w:name="DateOrder"/>
            <w:bookmarkEnd w:id="19"/>
            <w:r>
              <w:t>21</w:t>
            </w:r>
            <w:r w:rsidR="00FD4AA7">
              <w:t xml:space="preserve"> October 2020</w:t>
            </w:r>
          </w:p>
        </w:tc>
      </w:tr>
    </w:tbl>
    <w:p w14:paraId="2645230A" w14:textId="77777777" w:rsidR="00057004" w:rsidRDefault="00057004" w:rsidP="00057004"/>
    <w:p w14:paraId="455DFCB1" w14:textId="77777777" w:rsidR="00057004" w:rsidRDefault="00057004" w:rsidP="00057004">
      <w:pPr>
        <w:pStyle w:val="Heading1"/>
      </w:pPr>
      <w:r>
        <w:t>Order</w:t>
      </w:r>
    </w:p>
    <w:p w14:paraId="41B3E5C5" w14:textId="77777777" w:rsidR="007B785E" w:rsidRPr="007B785E" w:rsidRDefault="007B785E" w:rsidP="007B785E">
      <w:pPr>
        <w:pStyle w:val="Heading3"/>
      </w:pPr>
      <w:r w:rsidRPr="00FD4AA7">
        <w:t>Permit application amended</w:t>
      </w:r>
    </w:p>
    <w:p w14:paraId="68825711" w14:textId="77777777" w:rsidR="007B785E" w:rsidRDefault="007B785E" w:rsidP="007B785E">
      <w:pPr>
        <w:pStyle w:val="Order2"/>
      </w:pPr>
      <w:r>
        <w:rPr>
          <w:lang w:val="en-GB"/>
        </w:rPr>
        <w:t xml:space="preserve">Pursuant to clause 64 of Schedule 1 of the </w:t>
      </w:r>
      <w:r>
        <w:rPr>
          <w:i/>
          <w:lang w:val="en-GB"/>
        </w:rPr>
        <w:t xml:space="preserve">Victorian Civil &amp; 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9"/>
        <w:gridCol w:w="5026"/>
      </w:tblGrid>
      <w:tr w:rsidR="007B785E" w14:paraId="47128AB5" w14:textId="77777777" w:rsidTr="00F00D48">
        <w:tc>
          <w:tcPr>
            <w:tcW w:w="3528" w:type="dxa"/>
            <w:shd w:val="clear" w:color="auto" w:fill="auto"/>
          </w:tcPr>
          <w:p w14:paraId="6B5311B9" w14:textId="77777777" w:rsidR="007B785E" w:rsidRDefault="007B785E" w:rsidP="00F00D48">
            <w:pPr>
              <w:pStyle w:val="Para5"/>
            </w:pPr>
            <w:r>
              <w:t>Prepared by:</w:t>
            </w:r>
          </w:p>
        </w:tc>
        <w:tc>
          <w:tcPr>
            <w:tcW w:w="5193" w:type="dxa"/>
            <w:shd w:val="clear" w:color="auto" w:fill="auto"/>
          </w:tcPr>
          <w:p w14:paraId="6CDBCB48" w14:textId="3B6418AB" w:rsidR="007B785E" w:rsidRDefault="00FD4AA7" w:rsidP="00F00D48">
            <w:pPr>
              <w:pStyle w:val="Para2"/>
              <w:ind w:left="0"/>
            </w:pPr>
            <w:r>
              <w:t>Whelan Design</w:t>
            </w:r>
          </w:p>
        </w:tc>
      </w:tr>
      <w:tr w:rsidR="007B785E" w14:paraId="6551D7EF" w14:textId="77777777" w:rsidTr="00F00D48">
        <w:tc>
          <w:tcPr>
            <w:tcW w:w="3528" w:type="dxa"/>
            <w:shd w:val="clear" w:color="auto" w:fill="auto"/>
          </w:tcPr>
          <w:p w14:paraId="2D601DD8" w14:textId="77777777" w:rsidR="007B785E" w:rsidRDefault="007B785E" w:rsidP="00F00D48">
            <w:pPr>
              <w:pStyle w:val="Para5"/>
            </w:pPr>
            <w:r>
              <w:t>Drawing numbers:</w:t>
            </w:r>
          </w:p>
        </w:tc>
        <w:tc>
          <w:tcPr>
            <w:tcW w:w="5193" w:type="dxa"/>
            <w:shd w:val="clear" w:color="auto" w:fill="auto"/>
          </w:tcPr>
          <w:p w14:paraId="5B65A402" w14:textId="4940C7BB" w:rsidR="007B785E" w:rsidRDefault="00FD4AA7" w:rsidP="00F00D48">
            <w:pPr>
              <w:pStyle w:val="Para2"/>
              <w:ind w:left="0"/>
            </w:pPr>
            <w:r>
              <w:t>LS01 &amp; TP01 – TP07 (inc) all Rev A</w:t>
            </w:r>
          </w:p>
        </w:tc>
      </w:tr>
      <w:tr w:rsidR="007B785E" w14:paraId="48E4F7EB" w14:textId="77777777" w:rsidTr="00F00D48">
        <w:tc>
          <w:tcPr>
            <w:tcW w:w="3528" w:type="dxa"/>
            <w:shd w:val="clear" w:color="auto" w:fill="auto"/>
          </w:tcPr>
          <w:p w14:paraId="0FD5EBA8" w14:textId="77777777" w:rsidR="007B785E" w:rsidRDefault="007B785E" w:rsidP="00F00D48">
            <w:pPr>
              <w:pStyle w:val="Para5"/>
            </w:pPr>
            <w:r>
              <w:t>Dated:</w:t>
            </w:r>
          </w:p>
        </w:tc>
        <w:tc>
          <w:tcPr>
            <w:tcW w:w="5193" w:type="dxa"/>
            <w:shd w:val="clear" w:color="auto" w:fill="auto"/>
          </w:tcPr>
          <w:p w14:paraId="1CBE3ADD" w14:textId="3DC85F09" w:rsidR="007B785E" w:rsidRDefault="00FD4AA7" w:rsidP="00F00D48">
            <w:pPr>
              <w:pStyle w:val="Para2"/>
              <w:ind w:left="0"/>
            </w:pPr>
            <w:r>
              <w:t>26 October 2018</w:t>
            </w:r>
          </w:p>
        </w:tc>
      </w:tr>
    </w:tbl>
    <w:p w14:paraId="2FC9087D" w14:textId="77777777" w:rsidR="00057004" w:rsidRDefault="00DD6C29" w:rsidP="00057004">
      <w:pPr>
        <w:pStyle w:val="Heading3"/>
      </w:pPr>
      <w:r>
        <w:t>Decision set aside</w:t>
      </w:r>
    </w:p>
    <w:p w14:paraId="4E577468" w14:textId="555440B0" w:rsidR="00057004" w:rsidRDefault="00FD4AA7" w:rsidP="00517ECD">
      <w:pPr>
        <w:pStyle w:val="Order2"/>
      </w:pPr>
      <w:r>
        <w:t>T</w:t>
      </w:r>
      <w:r w:rsidR="00057004">
        <w:t xml:space="preserve">he decision of the responsible authority </w:t>
      </w:r>
      <w:r>
        <w:t xml:space="preserve">dated 10 October 2019 </w:t>
      </w:r>
      <w:r w:rsidR="00057004">
        <w:t>is set aside.</w:t>
      </w:r>
    </w:p>
    <w:p w14:paraId="0C19A130" w14:textId="77777777" w:rsidR="00DD6C29" w:rsidRDefault="00DD6C29" w:rsidP="00DD6C29">
      <w:pPr>
        <w:pStyle w:val="Heading3"/>
      </w:pPr>
      <w:r>
        <w:t>Permit granted</w:t>
      </w:r>
    </w:p>
    <w:p w14:paraId="4E495506" w14:textId="4551F090" w:rsidR="00057004" w:rsidRDefault="00057004" w:rsidP="00517ECD">
      <w:pPr>
        <w:pStyle w:val="Order2"/>
      </w:pPr>
      <w:r>
        <w:t xml:space="preserve">In planning permit application </w:t>
      </w:r>
      <w:r w:rsidR="00FD4AA7" w:rsidRPr="0070236C">
        <w:t>TPA/49850</w:t>
      </w:r>
      <w:r w:rsidR="00FD4AA7">
        <w:t xml:space="preserve"> </w:t>
      </w:r>
      <w:r>
        <w:t xml:space="preserve">a permit is granted and directed to be issued for the land at </w:t>
      </w:r>
      <w:r w:rsidR="00FD4AA7">
        <w:t xml:space="preserve">4 Murphy Street, Chadstone </w:t>
      </w:r>
      <w:r>
        <w:t>in accordance with the endorsed plans and the conditions set out in Appendix A.  The permit allows:</w:t>
      </w:r>
    </w:p>
    <w:p w14:paraId="6E4FB5EC" w14:textId="2348B521" w:rsidR="00057004" w:rsidRPr="00FD4AA7" w:rsidRDefault="000531EF" w:rsidP="00057004">
      <w:pPr>
        <w:pStyle w:val="Para5"/>
      </w:pPr>
      <w:r>
        <w:rPr>
          <w:noProof/>
        </w:rPr>
        <w:lastRenderedPageBreak/>
        <w:drawing>
          <wp:anchor distT="0" distB="0" distL="114300" distR="114300" simplePos="0" relativeHeight="251659264" behindDoc="1" locked="0" layoutInCell="1" allowOverlap="1" wp14:anchorId="37597321" wp14:editId="79589505">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D4AA7" w:rsidRPr="00FD4AA7">
        <w:t>Construction of four dwellings</w:t>
      </w:r>
    </w:p>
    <w:p w14:paraId="3ED49125" w14:textId="77777777" w:rsidR="00057004" w:rsidRDefault="00057004" w:rsidP="00057004"/>
    <w:p w14:paraId="7BD0FF9F" w14:textId="77777777" w:rsidR="00057004" w:rsidRDefault="00057004" w:rsidP="00057004"/>
    <w:p w14:paraId="1BEB6608" w14:textId="203485D4" w:rsidR="00057004" w:rsidRDefault="00057004" w:rsidP="00057004"/>
    <w:p w14:paraId="19FEC7EC" w14:textId="77777777" w:rsidR="00FD4AA7" w:rsidRDefault="00FD4AA7" w:rsidP="00057004"/>
    <w:p w14:paraId="30B610B5" w14:textId="77777777" w:rsidR="00057004" w:rsidRDefault="00057004" w:rsidP="00057004"/>
    <w:tbl>
      <w:tblPr>
        <w:tblW w:w="5000" w:type="pct"/>
        <w:tblLook w:val="0000" w:firstRow="0" w:lastRow="0" w:firstColumn="0" w:lastColumn="0" w:noHBand="0" w:noVBand="0"/>
      </w:tblPr>
      <w:tblGrid>
        <w:gridCol w:w="3562"/>
        <w:gridCol w:w="1936"/>
        <w:gridCol w:w="3007"/>
      </w:tblGrid>
      <w:tr w:rsidR="00057004" w14:paraId="78E7B61B" w14:textId="77777777" w:rsidTr="00BC190D">
        <w:tc>
          <w:tcPr>
            <w:tcW w:w="2094" w:type="pct"/>
          </w:tcPr>
          <w:p w14:paraId="53ABB463" w14:textId="77777777" w:rsidR="00057004" w:rsidRPr="00B94D4E" w:rsidRDefault="00DD6C29" w:rsidP="00BC190D">
            <w:bookmarkStart w:id="20" w:name="DELappearances"/>
            <w:r w:rsidRPr="00B94D4E">
              <w:t>Geoffrey Code</w:t>
            </w:r>
          </w:p>
          <w:p w14:paraId="7D34227D" w14:textId="77777777" w:rsidR="00057004" w:rsidRDefault="00DD6C29" w:rsidP="00BC190D">
            <w:pPr>
              <w:tabs>
                <w:tab w:val="left" w:pos="1515"/>
              </w:tabs>
              <w:rPr>
                <w:b/>
              </w:rPr>
            </w:pPr>
            <w:r w:rsidRPr="00B94D4E">
              <w:rPr>
                <w:b/>
              </w:rPr>
              <w:t xml:space="preserve">Senior </w:t>
            </w:r>
            <w:r w:rsidR="00057004" w:rsidRPr="00B94D4E">
              <w:rPr>
                <w:b/>
              </w:rPr>
              <w:t>Member</w:t>
            </w:r>
          </w:p>
        </w:tc>
        <w:tc>
          <w:tcPr>
            <w:tcW w:w="1138" w:type="pct"/>
          </w:tcPr>
          <w:p w14:paraId="541BFE29" w14:textId="77777777" w:rsidR="00057004" w:rsidRDefault="00057004" w:rsidP="00BC190D"/>
        </w:tc>
        <w:tc>
          <w:tcPr>
            <w:tcW w:w="1768" w:type="pct"/>
          </w:tcPr>
          <w:p w14:paraId="50F24256" w14:textId="77777777" w:rsidR="00057004" w:rsidRDefault="00057004" w:rsidP="00BC190D"/>
        </w:tc>
      </w:tr>
    </w:tbl>
    <w:p w14:paraId="6C4213FB" w14:textId="77777777" w:rsidR="00057004" w:rsidRDefault="00057004" w:rsidP="00057004"/>
    <w:p w14:paraId="3E056CDC" w14:textId="77777777" w:rsidR="00057004" w:rsidRDefault="00057004" w:rsidP="00057004"/>
    <w:bookmarkEnd w:id="20"/>
    <w:p w14:paraId="0D6893CF" w14:textId="77777777" w:rsidR="00057004" w:rsidRDefault="00057004" w:rsidP="00057004">
      <w:pPr>
        <w:pStyle w:val="Heading1"/>
      </w:pPr>
      <w:r>
        <w:t>Appearances</w:t>
      </w:r>
    </w:p>
    <w:p w14:paraId="7FFB33C1" w14:textId="77777777" w:rsidR="002164FE" w:rsidRPr="002164FE" w:rsidRDefault="002164FE" w:rsidP="002164FE">
      <w:pPr>
        <w:pStyle w:val="Heading3"/>
        <w:jc w:val="center"/>
        <w:rPr>
          <w:highlight w:val="yellow"/>
        </w:rPr>
      </w:pPr>
      <w:r w:rsidRPr="002164FE">
        <w:t>By videoconference</w:t>
      </w:r>
    </w:p>
    <w:tbl>
      <w:tblPr>
        <w:tblW w:w="5000" w:type="pct"/>
        <w:tblLook w:val="04A0" w:firstRow="1" w:lastRow="0" w:firstColumn="1" w:lastColumn="0" w:noHBand="0" w:noVBand="1"/>
      </w:tblPr>
      <w:tblGrid>
        <w:gridCol w:w="3441"/>
        <w:gridCol w:w="5064"/>
      </w:tblGrid>
      <w:tr w:rsidR="0070236C" w14:paraId="7726109B" w14:textId="77777777" w:rsidTr="00BC190D">
        <w:trPr>
          <w:cantSplit/>
        </w:trPr>
        <w:tc>
          <w:tcPr>
            <w:tcW w:w="2023" w:type="pct"/>
            <w:hideMark/>
          </w:tcPr>
          <w:p w14:paraId="62FD5EDC" w14:textId="51740BC4" w:rsidR="0070236C" w:rsidRDefault="0070236C" w:rsidP="0070236C">
            <w:pPr>
              <w:pStyle w:val="TitlePagetext"/>
            </w:pPr>
            <w:r>
              <w:t xml:space="preserve">For </w:t>
            </w:r>
            <w:r w:rsidRPr="0070236C">
              <w:t>Qiao Tang</w:t>
            </w:r>
          </w:p>
        </w:tc>
        <w:tc>
          <w:tcPr>
            <w:tcW w:w="2977" w:type="pct"/>
          </w:tcPr>
          <w:p w14:paraId="3254B810" w14:textId="3D14BCA5" w:rsidR="0070236C" w:rsidRPr="00B43096" w:rsidRDefault="00FD4AA7" w:rsidP="0070236C">
            <w:pPr>
              <w:pStyle w:val="TitlePagetext"/>
            </w:pPr>
            <w:r>
              <w:t>Mr Kim Belfield, Belfield Planning Consultants</w:t>
            </w:r>
          </w:p>
        </w:tc>
      </w:tr>
      <w:tr w:rsidR="0070236C" w14:paraId="3B42BA81" w14:textId="77777777" w:rsidTr="00BC190D">
        <w:trPr>
          <w:cantSplit/>
        </w:trPr>
        <w:tc>
          <w:tcPr>
            <w:tcW w:w="2023" w:type="pct"/>
            <w:hideMark/>
          </w:tcPr>
          <w:p w14:paraId="0A57FF80" w14:textId="1EDEB034" w:rsidR="0070236C" w:rsidRDefault="0070236C" w:rsidP="0070236C">
            <w:pPr>
              <w:pStyle w:val="TitlePagetext"/>
            </w:pPr>
            <w:r>
              <w:t xml:space="preserve">For </w:t>
            </w:r>
            <w:r w:rsidRPr="0070236C">
              <w:t>Monash City Council</w:t>
            </w:r>
          </w:p>
        </w:tc>
        <w:tc>
          <w:tcPr>
            <w:tcW w:w="2977" w:type="pct"/>
          </w:tcPr>
          <w:p w14:paraId="0905B6CE" w14:textId="6B6EC638" w:rsidR="0070236C" w:rsidRDefault="00FD4AA7" w:rsidP="0070236C">
            <w:pPr>
              <w:pStyle w:val="TitlePagetext"/>
            </w:pPr>
            <w:bookmarkStart w:id="21" w:name="APPres"/>
            <w:bookmarkEnd w:id="21"/>
            <w:r>
              <w:t xml:space="preserve">Mr James Turner, </w:t>
            </w:r>
            <w:r w:rsidR="00365388">
              <w:t xml:space="preserve">town planner, </w:t>
            </w:r>
            <w:r>
              <w:t>Monash City Council</w:t>
            </w:r>
          </w:p>
        </w:tc>
      </w:tr>
      <w:tr w:rsidR="0070236C" w14:paraId="0E28DA32" w14:textId="77777777" w:rsidTr="00BC190D">
        <w:trPr>
          <w:cantSplit/>
        </w:trPr>
        <w:tc>
          <w:tcPr>
            <w:tcW w:w="2023" w:type="pct"/>
            <w:hideMark/>
          </w:tcPr>
          <w:p w14:paraId="09F9AD26" w14:textId="4E39825D" w:rsidR="0070236C" w:rsidRDefault="0070236C" w:rsidP="0070236C">
            <w:pPr>
              <w:pStyle w:val="TitlePagetext"/>
            </w:pPr>
            <w:r>
              <w:t xml:space="preserve">For </w:t>
            </w:r>
            <w:r w:rsidRPr="0070236C">
              <w:t>Ian Hart</w:t>
            </w:r>
          </w:p>
        </w:tc>
        <w:tc>
          <w:tcPr>
            <w:tcW w:w="2977" w:type="pct"/>
          </w:tcPr>
          <w:p w14:paraId="6AB3C8BD" w14:textId="1BE08A0E" w:rsidR="0070236C" w:rsidRDefault="00FD4AA7" w:rsidP="0070236C">
            <w:pPr>
              <w:pStyle w:val="TitlePagetext"/>
            </w:pPr>
            <w:r>
              <w:t>In person</w:t>
            </w:r>
          </w:p>
        </w:tc>
      </w:tr>
    </w:tbl>
    <w:p w14:paraId="7E59DFBD" w14:textId="77777777" w:rsidR="00447560" w:rsidRDefault="00447560" w:rsidP="00057004">
      <w:pPr>
        <w:pStyle w:val="Heading1"/>
      </w:pPr>
    </w:p>
    <w:p w14:paraId="7CFACB4E" w14:textId="339BE2D5" w:rsidR="00057004" w:rsidRDefault="00057004" w:rsidP="00057004">
      <w:pPr>
        <w:pStyle w:val="Heading1"/>
      </w:pPr>
      <w:r>
        <w:t>Information</w:t>
      </w:r>
    </w:p>
    <w:tbl>
      <w:tblPr>
        <w:tblW w:w="5000" w:type="pct"/>
        <w:tblLook w:val="0000" w:firstRow="0" w:lastRow="0" w:firstColumn="0" w:lastColumn="0" w:noHBand="0" w:noVBand="0"/>
      </w:tblPr>
      <w:tblGrid>
        <w:gridCol w:w="3273"/>
        <w:gridCol w:w="5232"/>
      </w:tblGrid>
      <w:tr w:rsidR="00057004" w14:paraId="7A41050E" w14:textId="77777777" w:rsidTr="00BC190D">
        <w:trPr>
          <w:cantSplit/>
        </w:trPr>
        <w:tc>
          <w:tcPr>
            <w:tcW w:w="1924" w:type="pct"/>
          </w:tcPr>
          <w:p w14:paraId="3C565FCE" w14:textId="77777777" w:rsidR="00057004" w:rsidRDefault="00DD6C29" w:rsidP="00BC190D">
            <w:pPr>
              <w:pStyle w:val="TitlePagetext"/>
            </w:pPr>
            <w:r>
              <w:t>Brief d</w:t>
            </w:r>
            <w:r w:rsidR="00057004">
              <w:t>escription of proposal</w:t>
            </w:r>
          </w:p>
        </w:tc>
        <w:tc>
          <w:tcPr>
            <w:tcW w:w="3076" w:type="pct"/>
          </w:tcPr>
          <w:p w14:paraId="58A62E09" w14:textId="1FE3FA90" w:rsidR="00057004" w:rsidRPr="00851E10" w:rsidRDefault="00FD4AA7" w:rsidP="00BC190D">
            <w:pPr>
              <w:pStyle w:val="TitlePagetext"/>
            </w:pPr>
            <w:r>
              <w:t>Construction of four double-storey townhouses above a basement contain</w:t>
            </w:r>
            <w:r w:rsidR="00365388">
              <w:t>ing</w:t>
            </w:r>
            <w:r>
              <w:t xml:space="preserve"> four double garage</w:t>
            </w:r>
            <w:r w:rsidR="00365388">
              <w:t>s</w:t>
            </w:r>
          </w:p>
        </w:tc>
      </w:tr>
      <w:tr w:rsidR="00057004" w14:paraId="41561069" w14:textId="77777777" w:rsidTr="00BC190D">
        <w:trPr>
          <w:cantSplit/>
        </w:trPr>
        <w:tc>
          <w:tcPr>
            <w:tcW w:w="1924" w:type="pct"/>
          </w:tcPr>
          <w:p w14:paraId="2B6BD89B" w14:textId="77777777" w:rsidR="00057004" w:rsidRDefault="00057004" w:rsidP="00BC190D">
            <w:pPr>
              <w:pStyle w:val="TitlePagetext"/>
            </w:pPr>
            <w:r>
              <w:t>Nature of proceeding</w:t>
            </w:r>
          </w:p>
        </w:tc>
        <w:tc>
          <w:tcPr>
            <w:tcW w:w="3076" w:type="pct"/>
          </w:tcPr>
          <w:p w14:paraId="09BD619A" w14:textId="1EE409B3" w:rsidR="00057004" w:rsidRPr="00851E10" w:rsidRDefault="00057004" w:rsidP="00BC190D">
            <w:pPr>
              <w:pStyle w:val="TitlePagetext"/>
            </w:pPr>
            <w:r>
              <w:t xml:space="preserve">Application under section 77 of the </w:t>
            </w:r>
            <w:r>
              <w:rPr>
                <w:i/>
              </w:rPr>
              <w:t>Planning and Environment Act 1987</w:t>
            </w:r>
            <w:r>
              <w:t xml:space="preserve"> – to review the refusal to grant a permit</w:t>
            </w:r>
          </w:p>
        </w:tc>
      </w:tr>
      <w:tr w:rsidR="00057004" w14:paraId="1505D228" w14:textId="77777777" w:rsidTr="00BC190D">
        <w:trPr>
          <w:cantSplit/>
        </w:trPr>
        <w:tc>
          <w:tcPr>
            <w:tcW w:w="1924" w:type="pct"/>
          </w:tcPr>
          <w:p w14:paraId="1DC06037" w14:textId="77777777" w:rsidR="00057004" w:rsidRPr="005C699E" w:rsidRDefault="00057004" w:rsidP="00BC190D">
            <w:pPr>
              <w:pStyle w:val="TitlePagetext"/>
            </w:pPr>
            <w:r>
              <w:t>Planning scheme</w:t>
            </w:r>
          </w:p>
        </w:tc>
        <w:tc>
          <w:tcPr>
            <w:tcW w:w="3076" w:type="pct"/>
          </w:tcPr>
          <w:p w14:paraId="7837F02C" w14:textId="6810CAEF" w:rsidR="00057004" w:rsidRPr="00851E10" w:rsidRDefault="0070236C" w:rsidP="00BC190D">
            <w:pPr>
              <w:pStyle w:val="TitlePagetext"/>
            </w:pPr>
            <w:r>
              <w:t xml:space="preserve">Monash </w:t>
            </w:r>
            <w:r w:rsidR="00B94D4E">
              <w:t>Planning Scheme</w:t>
            </w:r>
          </w:p>
        </w:tc>
      </w:tr>
      <w:tr w:rsidR="00057004" w14:paraId="2D27F1F7" w14:textId="77777777" w:rsidTr="00BC190D">
        <w:trPr>
          <w:cantSplit/>
        </w:trPr>
        <w:tc>
          <w:tcPr>
            <w:tcW w:w="1924" w:type="pct"/>
          </w:tcPr>
          <w:p w14:paraId="1B5BF9E9" w14:textId="77777777" w:rsidR="00057004" w:rsidRDefault="00057004" w:rsidP="00BC190D">
            <w:pPr>
              <w:pStyle w:val="TitlePagetext"/>
            </w:pPr>
            <w:r w:rsidRPr="005C699E">
              <w:t xml:space="preserve">Zone and </w:t>
            </w:r>
            <w:r>
              <w:t>o</w:t>
            </w:r>
            <w:r w:rsidRPr="005C699E">
              <w:t>verlays</w:t>
            </w:r>
          </w:p>
        </w:tc>
        <w:tc>
          <w:tcPr>
            <w:tcW w:w="3076" w:type="pct"/>
          </w:tcPr>
          <w:p w14:paraId="39E54F82" w14:textId="700FFC0C" w:rsidR="006C3A6F" w:rsidRPr="00851E10" w:rsidRDefault="00FD4AA7" w:rsidP="00BC190D">
            <w:pPr>
              <w:pStyle w:val="TitlePagetext"/>
            </w:pPr>
            <w:r>
              <w:t xml:space="preserve">General Residential </w:t>
            </w:r>
            <w:r w:rsidR="006C3A6F">
              <w:t>Zone</w:t>
            </w:r>
            <w:r>
              <w:t xml:space="preserve"> Schedule 2</w:t>
            </w:r>
          </w:p>
        </w:tc>
      </w:tr>
    </w:tbl>
    <w:p w14:paraId="48E55B66" w14:textId="77777777" w:rsidR="00057004" w:rsidRDefault="00057004" w:rsidP="00057004">
      <w:pPr>
        <w:pStyle w:val="Order1"/>
      </w:pPr>
    </w:p>
    <w:p w14:paraId="21F040BB" w14:textId="58E9581C" w:rsidR="00057004" w:rsidRDefault="00057004" w:rsidP="00057004">
      <w:pPr>
        <w:pStyle w:val="Heading1"/>
      </w:pPr>
      <w:r>
        <w:t>Reasons</w:t>
      </w:r>
    </w:p>
    <w:p w14:paraId="4D92B107" w14:textId="2BE60D60" w:rsidR="00057004" w:rsidRDefault="00447560" w:rsidP="00057004">
      <w:pPr>
        <w:pStyle w:val="Para1"/>
      </w:pPr>
      <w:r>
        <w:t>I gave oral reasons for this order at the conclusion of the hearing.</w:t>
      </w:r>
    </w:p>
    <w:p w14:paraId="404A08C0" w14:textId="77777777" w:rsidR="00057004" w:rsidRDefault="00057004" w:rsidP="00057004"/>
    <w:p w14:paraId="733E92D3" w14:textId="77777777" w:rsidR="00057004" w:rsidRDefault="00057004" w:rsidP="00057004"/>
    <w:p w14:paraId="4293AA21" w14:textId="77777777" w:rsidR="00057004" w:rsidRDefault="00057004" w:rsidP="00057004"/>
    <w:p w14:paraId="35F28908" w14:textId="77777777" w:rsidR="00057004" w:rsidRDefault="00057004" w:rsidP="00057004"/>
    <w:tbl>
      <w:tblPr>
        <w:tblW w:w="5000" w:type="pct"/>
        <w:tblLook w:val="0000" w:firstRow="0" w:lastRow="0" w:firstColumn="0" w:lastColumn="0" w:noHBand="0" w:noVBand="0"/>
      </w:tblPr>
      <w:tblGrid>
        <w:gridCol w:w="3423"/>
        <w:gridCol w:w="1659"/>
        <w:gridCol w:w="3423"/>
      </w:tblGrid>
      <w:tr w:rsidR="00057004" w14:paraId="0F983843" w14:textId="77777777" w:rsidTr="00BC190D">
        <w:tc>
          <w:tcPr>
            <w:tcW w:w="2012" w:type="pct"/>
          </w:tcPr>
          <w:p w14:paraId="347FD7F7" w14:textId="77777777" w:rsidR="00057004" w:rsidRPr="00B94D4E" w:rsidRDefault="00DD6C29" w:rsidP="00BC190D">
            <w:r w:rsidRPr="00B94D4E">
              <w:t>Geoffrey Code</w:t>
            </w:r>
          </w:p>
          <w:p w14:paraId="278CF354" w14:textId="77777777" w:rsidR="00057004" w:rsidRDefault="00DD6C29" w:rsidP="00BC190D">
            <w:pPr>
              <w:tabs>
                <w:tab w:val="left" w:pos="1515"/>
              </w:tabs>
              <w:rPr>
                <w:b/>
              </w:rPr>
            </w:pPr>
            <w:r w:rsidRPr="00B94D4E">
              <w:rPr>
                <w:b/>
              </w:rPr>
              <w:t xml:space="preserve">Senior </w:t>
            </w:r>
            <w:r w:rsidR="00057004" w:rsidRPr="00B94D4E">
              <w:rPr>
                <w:b/>
              </w:rPr>
              <w:t>Member</w:t>
            </w:r>
          </w:p>
        </w:tc>
        <w:tc>
          <w:tcPr>
            <w:tcW w:w="975" w:type="pct"/>
          </w:tcPr>
          <w:p w14:paraId="655F93C3" w14:textId="77777777" w:rsidR="00057004" w:rsidRDefault="00057004" w:rsidP="00BC190D"/>
        </w:tc>
        <w:tc>
          <w:tcPr>
            <w:tcW w:w="2012" w:type="pct"/>
          </w:tcPr>
          <w:p w14:paraId="1EB48D2A" w14:textId="77777777" w:rsidR="00057004" w:rsidRDefault="00057004" w:rsidP="00BC190D"/>
        </w:tc>
      </w:tr>
    </w:tbl>
    <w:p w14:paraId="5DB31810" w14:textId="52875E37" w:rsidR="00057004" w:rsidRDefault="000531EF" w:rsidP="00057004">
      <w:r>
        <w:rPr>
          <w:noProof/>
        </w:rPr>
        <w:lastRenderedPageBreak/>
        <w:drawing>
          <wp:anchor distT="0" distB="0" distL="114300" distR="114300" simplePos="0" relativeHeight="251660288" behindDoc="1" locked="0" layoutInCell="1" allowOverlap="1" wp14:anchorId="2E3632A8" wp14:editId="00F8BFEA">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6BB63B0" w14:textId="77777777" w:rsidR="00057004" w:rsidRDefault="00057004" w:rsidP="00057004">
      <w:pPr>
        <w:pStyle w:val="Heading1"/>
      </w:pPr>
      <w:r>
        <w:t>Appendix A</w:t>
      </w:r>
    </w:p>
    <w:p w14:paraId="3DEC56C4" w14:textId="77777777" w:rsidR="00057004" w:rsidRPr="003E6003" w:rsidRDefault="00057004" w:rsidP="000570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767"/>
      </w:tblGrid>
      <w:tr w:rsidR="0070236C" w14:paraId="220D7E4B" w14:textId="77777777" w:rsidTr="0070236C">
        <w:tc>
          <w:tcPr>
            <w:tcW w:w="3728" w:type="dxa"/>
            <w:shd w:val="clear" w:color="auto" w:fill="auto"/>
          </w:tcPr>
          <w:p w14:paraId="2EC97266" w14:textId="77777777" w:rsidR="0070236C" w:rsidRDefault="0070236C" w:rsidP="0070236C">
            <w:pPr>
              <w:pStyle w:val="TitlePage2"/>
            </w:pPr>
            <w:r>
              <w:t>Permit Application Number</w:t>
            </w:r>
          </w:p>
        </w:tc>
        <w:tc>
          <w:tcPr>
            <w:tcW w:w="4767" w:type="dxa"/>
            <w:shd w:val="clear" w:color="auto" w:fill="auto"/>
          </w:tcPr>
          <w:p w14:paraId="01367AB1" w14:textId="77777777" w:rsidR="0070236C" w:rsidRPr="007B4404" w:rsidRDefault="0070236C" w:rsidP="0070236C">
            <w:r w:rsidRPr="007B4404">
              <w:t>TPA/49850</w:t>
            </w:r>
          </w:p>
        </w:tc>
      </w:tr>
      <w:tr w:rsidR="0070236C" w14:paraId="4EBA4640" w14:textId="77777777" w:rsidTr="0070236C">
        <w:tc>
          <w:tcPr>
            <w:tcW w:w="3728" w:type="dxa"/>
            <w:shd w:val="clear" w:color="auto" w:fill="auto"/>
          </w:tcPr>
          <w:p w14:paraId="7AB2BA3E" w14:textId="77777777" w:rsidR="0070236C" w:rsidRDefault="0070236C" w:rsidP="0070236C">
            <w:pPr>
              <w:pStyle w:val="TitlePage2"/>
            </w:pPr>
            <w:r>
              <w:t>Land</w:t>
            </w:r>
          </w:p>
        </w:tc>
        <w:tc>
          <w:tcPr>
            <w:tcW w:w="4767" w:type="dxa"/>
            <w:shd w:val="clear" w:color="auto" w:fill="auto"/>
          </w:tcPr>
          <w:p w14:paraId="359FCE4E" w14:textId="77777777" w:rsidR="0070236C" w:rsidRPr="007B4404" w:rsidRDefault="0070236C" w:rsidP="0070236C">
            <w:pPr>
              <w:pStyle w:val="TitlePagetext"/>
            </w:pPr>
            <w:r w:rsidRPr="007B4404">
              <w:t>4 Murphy Street, Chadstone</w:t>
            </w:r>
          </w:p>
        </w:tc>
      </w:tr>
    </w:tbl>
    <w:p w14:paraId="5B25DCC4" w14:textId="77777777" w:rsidR="00057004" w:rsidRDefault="00057004" w:rsidP="0005700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057004" w14:paraId="66E6DE52" w14:textId="77777777" w:rsidTr="00BC190D">
        <w:tc>
          <w:tcPr>
            <w:tcW w:w="8505" w:type="dxa"/>
            <w:shd w:val="clear" w:color="auto" w:fill="auto"/>
          </w:tcPr>
          <w:p w14:paraId="56932B09" w14:textId="77777777" w:rsidR="00057004" w:rsidRPr="00C07B3C" w:rsidRDefault="00057004" w:rsidP="00BC190D">
            <w:pPr>
              <w:pStyle w:val="TitlePage2"/>
              <w:jc w:val="center"/>
              <w:rPr>
                <w:bCs/>
              </w:rPr>
            </w:pPr>
            <w:r w:rsidRPr="00C07B3C">
              <w:rPr>
                <w:bCs/>
              </w:rPr>
              <w:t>What the permit allowS</w:t>
            </w:r>
          </w:p>
        </w:tc>
      </w:tr>
      <w:tr w:rsidR="00057004" w14:paraId="277DA2AE" w14:textId="77777777" w:rsidTr="00BC190D">
        <w:tc>
          <w:tcPr>
            <w:tcW w:w="8505" w:type="dxa"/>
            <w:shd w:val="clear" w:color="auto" w:fill="auto"/>
          </w:tcPr>
          <w:p w14:paraId="2B383CB5" w14:textId="1C8AA297" w:rsidR="00057004" w:rsidRPr="001225DC" w:rsidRDefault="001225DC" w:rsidP="000A37D9">
            <w:pPr>
              <w:pStyle w:val="Order1"/>
            </w:pPr>
            <w:r w:rsidRPr="00FD4AA7">
              <w:t>Construction of four dwellings</w:t>
            </w:r>
          </w:p>
        </w:tc>
      </w:tr>
    </w:tbl>
    <w:p w14:paraId="19D6A629" w14:textId="77777777" w:rsidR="00057004" w:rsidRDefault="00057004" w:rsidP="00057004"/>
    <w:p w14:paraId="5AB1282B" w14:textId="77777777" w:rsidR="00057004" w:rsidRDefault="00057004" w:rsidP="00DD6C29">
      <w:pPr>
        <w:pStyle w:val="Heading2"/>
        <w:jc w:val="center"/>
      </w:pPr>
      <w:r>
        <w:t>Conditions</w:t>
      </w:r>
    </w:p>
    <w:p w14:paraId="4061D76E" w14:textId="77777777" w:rsidR="005027CB" w:rsidRDefault="005027CB" w:rsidP="005027CB">
      <w:pPr>
        <w:pStyle w:val="Condition2"/>
      </w:pPr>
      <w:r>
        <w:t xml:space="preserve">Before the development starts, three copies of amended plans drawn to scale and dimensioned, must be submitted to and approved by the Responsible Authority. The submitted plans must clearly delineate and highlight any changes. When approved the plans will be endorsed and will then form part of the permit. </w:t>
      </w:r>
    </w:p>
    <w:p w14:paraId="00B09DA4" w14:textId="55A87440" w:rsidR="005027CB" w:rsidRDefault="005027CB" w:rsidP="005027CB">
      <w:pPr>
        <w:pStyle w:val="Condition2"/>
        <w:numPr>
          <w:ilvl w:val="0"/>
          <w:numId w:val="0"/>
        </w:numPr>
        <w:ind w:left="567"/>
      </w:pPr>
      <w:r>
        <w:t xml:space="preserve">The plans must be generally in accordance with the plans </w:t>
      </w:r>
      <w:r w:rsidR="000A37D9">
        <w:t xml:space="preserve">prepared by Whelan Design drawing nos. LS01 &amp; TP01 – TP07 (inc) all Rev A and dated 26 October 2018 </w:t>
      </w:r>
      <w:r>
        <w:t xml:space="preserve">but modified to show: </w:t>
      </w:r>
    </w:p>
    <w:p w14:paraId="58F680BA" w14:textId="2DA1883D" w:rsidR="000A37D9" w:rsidRDefault="000A37D9" w:rsidP="005027CB">
      <w:pPr>
        <w:pStyle w:val="Condition2"/>
        <w:numPr>
          <w:ilvl w:val="1"/>
          <w:numId w:val="7"/>
        </w:numPr>
      </w:pPr>
      <w:r>
        <w:t xml:space="preserve">The upper floor window of </w:t>
      </w:r>
      <w:r w:rsidR="00416EAC">
        <w:t>bedroom 4 of dwelling 3</w:t>
      </w:r>
      <w:r>
        <w:t xml:space="preserve"> with clear glazing.</w:t>
      </w:r>
    </w:p>
    <w:p w14:paraId="0791E232" w14:textId="155BA952" w:rsidR="000A37D9" w:rsidRDefault="000A37D9" w:rsidP="000A37D9">
      <w:pPr>
        <w:pStyle w:val="Condition2"/>
        <w:numPr>
          <w:ilvl w:val="1"/>
          <w:numId w:val="7"/>
        </w:numPr>
      </w:pPr>
      <w:r>
        <w:t xml:space="preserve">The upper floor window of </w:t>
      </w:r>
      <w:r w:rsidR="00416EAC">
        <w:t>the ensuite to bedroom 2 of dwelling 4</w:t>
      </w:r>
      <w:r>
        <w:t xml:space="preserve"> with obscure glazing.</w:t>
      </w:r>
    </w:p>
    <w:p w14:paraId="705B25E3" w14:textId="0D8C4317" w:rsidR="005027CB" w:rsidRDefault="005027CB" w:rsidP="005027CB">
      <w:pPr>
        <w:pStyle w:val="Condition2"/>
        <w:numPr>
          <w:ilvl w:val="1"/>
          <w:numId w:val="7"/>
        </w:numPr>
      </w:pPr>
      <w:r>
        <w:t xml:space="preserve">The height of the side and rear boundary fences shown on the elevation plans consistent with the ground floor plan. </w:t>
      </w:r>
    </w:p>
    <w:p w14:paraId="0C95FD0F" w14:textId="3A2D664C" w:rsidR="005027CB" w:rsidRDefault="005027CB" w:rsidP="005027CB">
      <w:pPr>
        <w:pStyle w:val="Condition2"/>
        <w:numPr>
          <w:ilvl w:val="1"/>
          <w:numId w:val="7"/>
        </w:numPr>
      </w:pPr>
      <w:r>
        <w:t>Tree protection measures in accordance with the arborist report by Bluegum dated 27 February 2019 to protect Tree 2, 9, 10, 11, 14 and 15. The trees must be numbered on the plans and the Tree Protection Zones shown.</w:t>
      </w:r>
    </w:p>
    <w:p w14:paraId="0E7563C2" w14:textId="20E27FD4" w:rsidR="005027CB" w:rsidRDefault="000A37D9" w:rsidP="005027CB">
      <w:pPr>
        <w:pStyle w:val="Condition2"/>
        <w:numPr>
          <w:ilvl w:val="1"/>
          <w:numId w:val="7"/>
        </w:numPr>
      </w:pPr>
      <w:r>
        <w:t>A</w:t>
      </w:r>
      <w:r w:rsidR="005027CB">
        <w:t xml:space="preserve"> setback from the vehicle crossing to the nature strip tree </w:t>
      </w:r>
      <w:r>
        <w:t>of</w:t>
      </w:r>
      <w:r w:rsidR="005027CB">
        <w:t xml:space="preserve"> a minimum of 2.6 metres. </w:t>
      </w:r>
    </w:p>
    <w:p w14:paraId="2254D5FD" w14:textId="298CFF2C" w:rsidR="005027CB" w:rsidRDefault="005027CB" w:rsidP="005027CB">
      <w:pPr>
        <w:pStyle w:val="Condition2"/>
        <w:numPr>
          <w:ilvl w:val="1"/>
          <w:numId w:val="7"/>
        </w:numPr>
      </w:pPr>
      <w:r>
        <w:t>A corner splay or area at least 50% clear of visual obstruction (or with a height of less than 1.2</w:t>
      </w:r>
      <w:r w:rsidR="000A37D9">
        <w:t xml:space="preserve"> </w:t>
      </w:r>
      <w:r>
        <w:t>m</w:t>
      </w:r>
      <w:r w:rsidR="000A37D9">
        <w:t>etres</w:t>
      </w:r>
      <w:r>
        <w:t>) extending at least 2.0 metre</w:t>
      </w:r>
      <w:r w:rsidR="000A37D9">
        <w:t>s</w:t>
      </w:r>
      <w:r>
        <w:t xml:space="preserve"> long </w:t>
      </w:r>
      <w:r w:rsidR="000A37D9">
        <w:t>and</w:t>
      </w:r>
      <w:r>
        <w:t xml:space="preserve"> 2.5 metres deep (within the </w:t>
      </w:r>
      <w:r w:rsidR="000A37D9">
        <w:t>subject land</w:t>
      </w:r>
      <w:r>
        <w:t xml:space="preserve">) on both sides of each vehicle crossing to provide a clear view of pedestrian on the footpath of the frontage road. </w:t>
      </w:r>
    </w:p>
    <w:p w14:paraId="554E4FB6" w14:textId="442768A2" w:rsidR="005027CB" w:rsidRDefault="005027CB" w:rsidP="005027CB">
      <w:pPr>
        <w:pStyle w:val="Condition2"/>
        <w:numPr>
          <w:ilvl w:val="1"/>
          <w:numId w:val="7"/>
        </w:numPr>
      </w:pPr>
      <w:r>
        <w:t xml:space="preserve">The location, height and materials of electricity meter boxes to the satisfaction of the </w:t>
      </w:r>
      <w:r w:rsidR="000A37D9">
        <w:t>R</w:t>
      </w:r>
      <w:r>
        <w:t xml:space="preserve">esponsible </w:t>
      </w:r>
      <w:r w:rsidR="000A37D9">
        <w:t>A</w:t>
      </w:r>
      <w:r>
        <w:t>uthority.</w:t>
      </w:r>
    </w:p>
    <w:p w14:paraId="2C97AB5D" w14:textId="78BAD60F" w:rsidR="005027CB" w:rsidRDefault="000531EF" w:rsidP="005027CB">
      <w:pPr>
        <w:pStyle w:val="Condition2"/>
      </w:pPr>
      <w:r>
        <w:rPr>
          <w:noProof/>
        </w:rPr>
        <w:lastRenderedPageBreak/>
        <w:drawing>
          <wp:anchor distT="0" distB="0" distL="114300" distR="114300" simplePos="0" relativeHeight="251661312" behindDoc="1" locked="0" layoutInCell="1" allowOverlap="1" wp14:anchorId="32B2E96C" wp14:editId="722F0FED">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027CB">
        <w:t>The development as shown on the endorsed plans must not be altered without the written consent of the Responsible Authority.</w:t>
      </w:r>
    </w:p>
    <w:p w14:paraId="31E0FF5A" w14:textId="5D6E5611" w:rsidR="005027CB" w:rsidRDefault="005027CB" w:rsidP="005027CB">
      <w:pPr>
        <w:pStyle w:val="Condition2"/>
      </w:pPr>
      <w:r>
        <w:t xml:space="preserve">A landscape plan prepared by a Landscape Architect or a suitably qualified or experienced landscape designer, drawn to scale and dimensioned must be submitted to and approved by the Responsible Authority prior to the commencement of any works. </w:t>
      </w:r>
      <w:r w:rsidR="000A37D9">
        <w:t xml:space="preserve"> </w:t>
      </w:r>
      <w:r>
        <w:t xml:space="preserve">The plan must </w:t>
      </w:r>
      <w:r w:rsidR="000A37D9">
        <w:t>be generally in accordance with the</w:t>
      </w:r>
      <w:r w:rsidR="00416EAC">
        <w:t xml:space="preserve"> landscape plan prepared by Whelan Design drawing no. LS01 Rev B dated 20 April 2020 labelled ‘without prejudice plan’ and tendered to the hearing of the Victorian Civil and Administrative Tribunal in Proceeding P2057/2019</w:t>
      </w:r>
      <w:r w:rsidR="000A37D9">
        <w:t xml:space="preserve"> and </w:t>
      </w:r>
      <w:r w:rsidR="00416EAC">
        <w:t xml:space="preserve">must </w:t>
      </w:r>
      <w:r>
        <w:t>show the proposed landscape treatment of the site including:</w:t>
      </w:r>
    </w:p>
    <w:p w14:paraId="4CEA3595" w14:textId="5B45224C" w:rsidR="00416EAC" w:rsidRDefault="00416EAC" w:rsidP="005027CB">
      <w:pPr>
        <w:pStyle w:val="Condition2"/>
        <w:numPr>
          <w:ilvl w:val="1"/>
          <w:numId w:val="7"/>
        </w:numPr>
      </w:pPr>
      <w:r>
        <w:t>The retention of the Lemon Scented Gum between dwelling 1 and the street.</w:t>
      </w:r>
    </w:p>
    <w:p w14:paraId="0ADC439B" w14:textId="7954FFE7" w:rsidR="005027CB" w:rsidRDefault="000A37D9" w:rsidP="005027CB">
      <w:pPr>
        <w:pStyle w:val="Condition2"/>
        <w:numPr>
          <w:ilvl w:val="1"/>
          <w:numId w:val="7"/>
        </w:numPr>
      </w:pPr>
      <w:r>
        <w:t>The p</w:t>
      </w:r>
      <w:r w:rsidR="005027CB">
        <w:t xml:space="preserve">rovision of a canopy trees with spreading crowns within the private open space areas of the site. </w:t>
      </w:r>
    </w:p>
    <w:p w14:paraId="5E43E9FE" w14:textId="765A49BD" w:rsidR="005027CB" w:rsidRDefault="000A37D9" w:rsidP="005027CB">
      <w:pPr>
        <w:pStyle w:val="Condition2"/>
        <w:numPr>
          <w:ilvl w:val="1"/>
          <w:numId w:val="7"/>
        </w:numPr>
      </w:pPr>
      <w:r>
        <w:t xml:space="preserve">The </w:t>
      </w:r>
      <w:r w:rsidR="005027CB">
        <w:t xml:space="preserve">planting to soften the appearance of hard surface areas such as driveways and other paved areas. </w:t>
      </w:r>
    </w:p>
    <w:p w14:paraId="1C226F98" w14:textId="288C5ACB" w:rsidR="005027CB" w:rsidRDefault="000A37D9" w:rsidP="005027CB">
      <w:pPr>
        <w:pStyle w:val="Condition2"/>
        <w:numPr>
          <w:ilvl w:val="1"/>
          <w:numId w:val="7"/>
        </w:numPr>
      </w:pPr>
      <w:r>
        <w:t>A</w:t>
      </w:r>
      <w:r w:rsidR="005027CB">
        <w:t xml:space="preserve"> schedule of all proposed trees, shrubs and ground cover, which will include the size of all plants (at planting and at maturity), their location, botanical names and the location of all areas to be covered by grass, lawn, mulch or other surface material.</w:t>
      </w:r>
    </w:p>
    <w:p w14:paraId="0ECCBB38" w14:textId="7E374FC3" w:rsidR="005027CB" w:rsidRDefault="000A37D9" w:rsidP="005027CB">
      <w:pPr>
        <w:pStyle w:val="Condition2"/>
        <w:numPr>
          <w:ilvl w:val="1"/>
          <w:numId w:val="7"/>
        </w:numPr>
      </w:pPr>
      <w:r>
        <w:t>T</w:t>
      </w:r>
      <w:r w:rsidR="005027CB">
        <w:t>he location and details of all fencing.</w:t>
      </w:r>
    </w:p>
    <w:p w14:paraId="3802EF3B" w14:textId="1AF6422A" w:rsidR="005027CB" w:rsidRDefault="000A37D9" w:rsidP="005027CB">
      <w:pPr>
        <w:pStyle w:val="Condition2"/>
        <w:numPr>
          <w:ilvl w:val="1"/>
          <w:numId w:val="7"/>
        </w:numPr>
      </w:pPr>
      <w:r>
        <w:t>T</w:t>
      </w:r>
      <w:r w:rsidR="005027CB">
        <w:t xml:space="preserve">he extent of any cut, fill, embankments or retaining walls associated with the landscape treatment of the site. </w:t>
      </w:r>
    </w:p>
    <w:p w14:paraId="57E899D9" w14:textId="7D01DD01" w:rsidR="00F17840" w:rsidRDefault="000A37D9" w:rsidP="005027CB">
      <w:pPr>
        <w:pStyle w:val="Condition2"/>
        <w:numPr>
          <w:ilvl w:val="1"/>
          <w:numId w:val="7"/>
        </w:numPr>
      </w:pPr>
      <w:r>
        <w:t>D</w:t>
      </w:r>
      <w:r w:rsidR="005027CB">
        <w:t xml:space="preserve">etails of all proposed hard surface materials including pathways, patio or decked areas. </w:t>
      </w:r>
    </w:p>
    <w:p w14:paraId="7B330006" w14:textId="04C36AE6" w:rsidR="005027CB" w:rsidRDefault="005027CB" w:rsidP="00F17840">
      <w:pPr>
        <w:pStyle w:val="Condition2"/>
        <w:numPr>
          <w:ilvl w:val="0"/>
          <w:numId w:val="0"/>
        </w:numPr>
        <w:ind w:left="567"/>
      </w:pPr>
      <w:r>
        <w:t>When approved the plan will be endorsed and will then form part of the permit.</w:t>
      </w:r>
    </w:p>
    <w:p w14:paraId="5FC4A174" w14:textId="5569E4A9" w:rsidR="005027CB" w:rsidRDefault="005027CB" w:rsidP="005027CB">
      <w:pPr>
        <w:pStyle w:val="Condition2"/>
      </w:pPr>
      <w:r>
        <w:t>Before the occupation of the buildings allowed by this permit, landscaping works as shown on the endorsed plans must be completed to the satisfaction of the Responsible Authority and then maintained to the satisfaction of the Responsible Authority.</w:t>
      </w:r>
    </w:p>
    <w:p w14:paraId="6E65B8E3" w14:textId="4B887975" w:rsidR="005027CB" w:rsidRDefault="005027CB" w:rsidP="005027CB">
      <w:pPr>
        <w:pStyle w:val="Condition2"/>
      </w:pPr>
      <w:r>
        <w:t>Tree</w:t>
      </w:r>
      <w:r w:rsidR="000A37D9">
        <w:t>s</w:t>
      </w:r>
      <w:r>
        <w:t xml:space="preserve"> 2, 9, 10, 11, 14 and 15 must be protected in accordance with the tree protection measures on the endorsed plans and must not be damaged during construction.</w:t>
      </w:r>
    </w:p>
    <w:p w14:paraId="0101C67B" w14:textId="4DA84E5A" w:rsidR="005027CB" w:rsidRDefault="005027CB" w:rsidP="005027CB">
      <w:pPr>
        <w:pStyle w:val="Condition2"/>
      </w:pPr>
      <w:r>
        <w:t xml:space="preserve">There must be no excavation within 2.6 metres of the nature strip tree. </w:t>
      </w:r>
      <w:r w:rsidR="000A37D9">
        <w:t xml:space="preserve"> </w:t>
      </w:r>
      <w:r>
        <w:t>The tree must be protected by temporary rectangular wire fencing as per Australian Standards erected prior to commencement of works until completion.</w:t>
      </w:r>
    </w:p>
    <w:p w14:paraId="676E2D29" w14:textId="43988AB1" w:rsidR="005027CB" w:rsidRDefault="005027CB" w:rsidP="005027CB">
      <w:pPr>
        <w:pStyle w:val="Condition2"/>
      </w:pPr>
      <w:r>
        <w:t xml:space="preserve">All common boundary fences are to be a minimum of 1.8 metres above the finished ground level to the satisfaction of the Responsible Authority. </w:t>
      </w:r>
      <w:r w:rsidR="000A37D9">
        <w:t xml:space="preserve"> </w:t>
      </w:r>
      <w:r>
        <w:t xml:space="preserve">The </w:t>
      </w:r>
      <w:r w:rsidR="000531EF">
        <w:rPr>
          <w:noProof/>
        </w:rPr>
        <w:lastRenderedPageBreak/>
        <w:drawing>
          <wp:anchor distT="0" distB="0" distL="114300" distR="114300" simplePos="0" relativeHeight="251662336" behindDoc="1" locked="0" layoutInCell="1" allowOverlap="1" wp14:anchorId="4E0D7447" wp14:editId="12AAA4C5">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fence heights must be measured above the highest point on the subject or adjoining site, within 3 metres of the fence line.</w:t>
      </w:r>
    </w:p>
    <w:p w14:paraId="66E46645" w14:textId="7E838E37" w:rsidR="005027CB" w:rsidRDefault="005027CB" w:rsidP="005027CB">
      <w:pPr>
        <w:pStyle w:val="Condition2"/>
      </w:pPr>
      <w:r>
        <w:t>The amenity of the area must not be detrimentally affected by the use or development, through the:</w:t>
      </w:r>
    </w:p>
    <w:p w14:paraId="2356B513" w14:textId="77777777" w:rsidR="005027CB" w:rsidRDefault="005027CB" w:rsidP="005027CB">
      <w:pPr>
        <w:pStyle w:val="Condition2"/>
        <w:numPr>
          <w:ilvl w:val="1"/>
          <w:numId w:val="7"/>
        </w:numPr>
      </w:pPr>
      <w:r>
        <w:t xml:space="preserve">transport of materials, goods or commodities to or from the land; </w:t>
      </w:r>
    </w:p>
    <w:p w14:paraId="0CF64BA3" w14:textId="4C5B9D13" w:rsidR="005027CB" w:rsidRDefault="005027CB" w:rsidP="005027CB">
      <w:pPr>
        <w:pStyle w:val="Condition2"/>
        <w:numPr>
          <w:ilvl w:val="1"/>
          <w:numId w:val="7"/>
        </w:numPr>
      </w:pPr>
      <w:r>
        <w:t xml:space="preserve">appearance of any building, works or materials; </w:t>
      </w:r>
    </w:p>
    <w:p w14:paraId="60885981" w14:textId="283A14C7" w:rsidR="005027CB" w:rsidRDefault="005027CB" w:rsidP="005027CB">
      <w:pPr>
        <w:pStyle w:val="Condition2"/>
        <w:numPr>
          <w:ilvl w:val="1"/>
          <w:numId w:val="7"/>
        </w:numPr>
      </w:pPr>
      <w:r>
        <w:t>emission of noise, artificial light, vibration, smell, fumes, smoke, vapour, steam, soot, ash, dust, waste water, waste products, grit or oil;</w:t>
      </w:r>
      <w:r w:rsidR="000A37D9">
        <w:t xml:space="preserve"> or</w:t>
      </w:r>
    </w:p>
    <w:p w14:paraId="6B6BA1C1" w14:textId="197A1A56" w:rsidR="005027CB" w:rsidRDefault="005027CB" w:rsidP="005027CB">
      <w:pPr>
        <w:pStyle w:val="Condition2"/>
        <w:numPr>
          <w:ilvl w:val="1"/>
          <w:numId w:val="7"/>
        </w:numPr>
      </w:pPr>
      <w:r>
        <w:t>presence of vermin.</w:t>
      </w:r>
    </w:p>
    <w:p w14:paraId="7E8BB09A" w14:textId="77777777" w:rsidR="005027CB" w:rsidRDefault="005027CB" w:rsidP="005027CB">
      <w:pPr>
        <w:pStyle w:val="Condition2"/>
      </w:pPr>
      <w:r>
        <w:t>The construction works associated with the permitted development must only be carried out during the following hours:</w:t>
      </w:r>
    </w:p>
    <w:p w14:paraId="43EB4F8C" w14:textId="77777777" w:rsidR="005027CB" w:rsidRDefault="005027CB" w:rsidP="005027CB">
      <w:pPr>
        <w:pStyle w:val="Condition2"/>
        <w:numPr>
          <w:ilvl w:val="0"/>
          <w:numId w:val="21"/>
        </w:numPr>
        <w:ind w:left="1134" w:hanging="567"/>
      </w:pPr>
      <w:r>
        <w:t>Monday to Friday (inclusive) – 7:00am to 6pm;</w:t>
      </w:r>
    </w:p>
    <w:p w14:paraId="652D7369" w14:textId="5840AAF5" w:rsidR="005027CB" w:rsidRDefault="005027CB" w:rsidP="005027CB">
      <w:pPr>
        <w:pStyle w:val="Condition2"/>
        <w:numPr>
          <w:ilvl w:val="0"/>
          <w:numId w:val="21"/>
        </w:numPr>
        <w:ind w:left="1134" w:hanging="567"/>
      </w:pPr>
      <w:r>
        <w:t>Saturday – 9am to 1pm;</w:t>
      </w:r>
    </w:p>
    <w:p w14:paraId="78CFDD46" w14:textId="77777777" w:rsidR="005027CB" w:rsidRDefault="005027CB" w:rsidP="005027CB">
      <w:pPr>
        <w:pStyle w:val="Condition2"/>
        <w:numPr>
          <w:ilvl w:val="0"/>
          <w:numId w:val="21"/>
        </w:numPr>
        <w:ind w:left="1134" w:hanging="567"/>
      </w:pPr>
      <w:r>
        <w:t xml:space="preserve">Saturday – 1pm to 5pm (only activities associated with the erection of buildings); </w:t>
      </w:r>
    </w:p>
    <w:p w14:paraId="1CB4B174" w14:textId="35577FD5" w:rsidR="005027CB" w:rsidRDefault="005027CB" w:rsidP="005027CB">
      <w:pPr>
        <w:pStyle w:val="Condition2"/>
        <w:numPr>
          <w:ilvl w:val="0"/>
          <w:numId w:val="0"/>
        </w:numPr>
        <w:ind w:left="567"/>
      </w:pPr>
      <w:r>
        <w:t>unless otherwise approved in writing by the Responsible Authority.</w:t>
      </w:r>
    </w:p>
    <w:p w14:paraId="6EA49793" w14:textId="75B7E47B" w:rsidR="005027CB" w:rsidRDefault="005027CB" w:rsidP="005027CB">
      <w:pPr>
        <w:pStyle w:val="Condition2"/>
      </w:pPr>
      <w:r>
        <w:t>The proposed vehicle crossing is to be constructed in accordance with the Monash City Council standards.</w:t>
      </w:r>
    </w:p>
    <w:p w14:paraId="30D1BD34" w14:textId="1F53F11F" w:rsidR="005027CB" w:rsidRDefault="005027CB" w:rsidP="005027CB">
      <w:pPr>
        <w:pStyle w:val="Condition2"/>
      </w:pPr>
      <w:r>
        <w:t>The redundant vehicle crossing removed and replace with kerb and channel to Monash City Council standards.</w:t>
      </w:r>
    </w:p>
    <w:p w14:paraId="3164FA0C" w14:textId="7ED208FB" w:rsidR="005027CB" w:rsidRDefault="005027CB" w:rsidP="005027CB">
      <w:pPr>
        <w:pStyle w:val="Condition2"/>
      </w:pPr>
      <w:r>
        <w:t>All stormwater collected on the site from all hard surface areas must not be allowed to flow uncontrolled into adjoining properties or the road reserve</w:t>
      </w:r>
      <w:r w:rsidR="000A37D9">
        <w:t xml:space="preserve"> to the satisfaction of the Responsible Authority</w:t>
      </w:r>
      <w:r>
        <w:t>.</w:t>
      </w:r>
    </w:p>
    <w:p w14:paraId="281CE883" w14:textId="5AAF7BB8" w:rsidR="005027CB" w:rsidRDefault="005027CB" w:rsidP="005027CB">
      <w:pPr>
        <w:pStyle w:val="Condition2"/>
      </w:pPr>
      <w:r>
        <w:t xml:space="preserve">The private on-site drainage system must prevent stormwater discharge from the/each driveway over the footpath and into the road reserve. </w:t>
      </w:r>
      <w:r w:rsidR="000A37D9">
        <w:t xml:space="preserve"> </w:t>
      </w:r>
      <w:r>
        <w:t>The internal drainage system may include either:</w:t>
      </w:r>
    </w:p>
    <w:p w14:paraId="78C6B763" w14:textId="77777777" w:rsidR="005027CB" w:rsidRDefault="005027CB" w:rsidP="005027CB">
      <w:pPr>
        <w:pStyle w:val="Condition2"/>
        <w:numPr>
          <w:ilvl w:val="0"/>
          <w:numId w:val="22"/>
        </w:numPr>
        <w:ind w:left="1134" w:hanging="567"/>
      </w:pPr>
      <w:r>
        <w:t>a trench grate (minimum internal width of 150 mm) located within the property boundary and not the back of footpath; and/or</w:t>
      </w:r>
    </w:p>
    <w:p w14:paraId="0ADB32AA" w14:textId="4B222A89" w:rsidR="005027CB" w:rsidRDefault="005027CB" w:rsidP="005027CB">
      <w:pPr>
        <w:pStyle w:val="Condition2"/>
        <w:numPr>
          <w:ilvl w:val="0"/>
          <w:numId w:val="22"/>
        </w:numPr>
        <w:ind w:left="1134" w:hanging="567"/>
      </w:pPr>
      <w:r>
        <w:t>shaping the internal driveway so that stormwater is collected in grated pits within the property; and or</w:t>
      </w:r>
    </w:p>
    <w:p w14:paraId="75EDD951" w14:textId="507F19F9" w:rsidR="005027CB" w:rsidRDefault="005027CB" w:rsidP="005027CB">
      <w:pPr>
        <w:pStyle w:val="Condition2"/>
        <w:numPr>
          <w:ilvl w:val="0"/>
          <w:numId w:val="22"/>
        </w:numPr>
        <w:ind w:left="1134" w:hanging="567"/>
      </w:pPr>
      <w:r>
        <w:t>another equivalent</w:t>
      </w:r>
      <w:r w:rsidR="000A37D9" w:rsidRPr="000A37D9">
        <w:t xml:space="preserve"> </w:t>
      </w:r>
      <w:r w:rsidR="000A37D9">
        <w:t>system approved by Monash City Council</w:t>
      </w:r>
      <w:r>
        <w:t>.</w:t>
      </w:r>
    </w:p>
    <w:p w14:paraId="47BA7B3C" w14:textId="418FE43C" w:rsidR="005027CB" w:rsidRDefault="005027CB" w:rsidP="005027CB">
      <w:pPr>
        <w:pStyle w:val="Condition2"/>
      </w:pPr>
      <w:r>
        <w:t xml:space="preserve">All stormwater collected on the site </w:t>
      </w:r>
      <w:r w:rsidR="00A42EF5">
        <w:t>must</w:t>
      </w:r>
      <w:r>
        <w:t xml:space="preserve"> be detained on site to the predevelopment level of peak stormwater discharge. </w:t>
      </w:r>
      <w:r w:rsidR="00A42EF5">
        <w:t xml:space="preserve"> </w:t>
      </w:r>
      <w:r>
        <w:t xml:space="preserve">The design of any internal detention system </w:t>
      </w:r>
      <w:r w:rsidR="00A42EF5">
        <w:t xml:space="preserve">must </w:t>
      </w:r>
      <w:r>
        <w:t xml:space="preserve">be approved by </w:t>
      </w:r>
      <w:r w:rsidR="00A42EF5">
        <w:t xml:space="preserve">Monash City </w:t>
      </w:r>
      <w:r>
        <w:t>Council</w:t>
      </w:r>
      <w:r w:rsidR="00A42EF5">
        <w:t xml:space="preserve"> before </w:t>
      </w:r>
      <w:r>
        <w:t xml:space="preserve">drainage works </w:t>
      </w:r>
      <w:r w:rsidR="00A42EF5">
        <w:t>start</w:t>
      </w:r>
      <w:r>
        <w:t>.</w:t>
      </w:r>
    </w:p>
    <w:p w14:paraId="718BA027" w14:textId="38F39F0D" w:rsidR="005027CB" w:rsidRDefault="005027CB" w:rsidP="005027CB">
      <w:pPr>
        <w:pStyle w:val="Condition2"/>
      </w:pPr>
      <w:r>
        <w:t>Once the development has started it must be continued and completed to the satisfaction of the Responsible Authority.</w:t>
      </w:r>
    </w:p>
    <w:p w14:paraId="273A6786" w14:textId="3E3D2168" w:rsidR="005027CB" w:rsidRDefault="000531EF" w:rsidP="005027CB">
      <w:pPr>
        <w:pStyle w:val="Condition2"/>
      </w:pPr>
      <w:r>
        <w:rPr>
          <w:noProof/>
        </w:rPr>
        <w:lastRenderedPageBreak/>
        <w:drawing>
          <wp:anchor distT="0" distB="0" distL="114300" distR="114300" simplePos="0" relativeHeight="251663360" behindDoc="1" locked="0" layoutInCell="1" allowOverlap="1" wp14:anchorId="4A37789C" wp14:editId="2185F082">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027CB">
        <w:t xml:space="preserve">This permit will expire in accordance with section 68 of the </w:t>
      </w:r>
      <w:r w:rsidR="005027CB" w:rsidRPr="005027CB">
        <w:rPr>
          <w:i/>
          <w:iCs/>
        </w:rPr>
        <w:t>Planning and Environment Act 1987</w:t>
      </w:r>
      <w:r w:rsidR="005027CB">
        <w:t>, if one of the following circumstances applies:</w:t>
      </w:r>
    </w:p>
    <w:p w14:paraId="4033589C" w14:textId="77777777" w:rsidR="005027CB" w:rsidRDefault="005027CB" w:rsidP="005027CB">
      <w:pPr>
        <w:pStyle w:val="Condition2"/>
        <w:numPr>
          <w:ilvl w:val="0"/>
          <w:numId w:val="23"/>
        </w:numPr>
        <w:ind w:left="1134" w:hanging="567"/>
      </w:pPr>
      <w:r>
        <w:t>The development is not started before 2 years from the date of issue.</w:t>
      </w:r>
    </w:p>
    <w:p w14:paraId="508C78FE" w14:textId="77777777" w:rsidR="005027CB" w:rsidRDefault="005027CB" w:rsidP="005027CB">
      <w:pPr>
        <w:pStyle w:val="Condition2"/>
        <w:numPr>
          <w:ilvl w:val="0"/>
          <w:numId w:val="23"/>
        </w:numPr>
        <w:ind w:left="1134" w:hanging="567"/>
      </w:pPr>
      <w:r>
        <w:t xml:space="preserve">The development is not completed before 4 years from the date of issue. </w:t>
      </w:r>
    </w:p>
    <w:p w14:paraId="04432419" w14:textId="60BEAF53" w:rsidR="00057004" w:rsidRDefault="005027CB" w:rsidP="005027CB">
      <w:pPr>
        <w:pStyle w:val="Condition2"/>
        <w:numPr>
          <w:ilvl w:val="0"/>
          <w:numId w:val="0"/>
        </w:numPr>
        <w:ind w:left="567"/>
      </w:pPr>
      <w:r>
        <w:t xml:space="preserve">In accordance with section 69 of the </w:t>
      </w:r>
      <w:r w:rsidRPr="005027CB">
        <w:rPr>
          <w:i/>
          <w:iCs/>
        </w:rPr>
        <w:t>Planning and Environment Act 1987</w:t>
      </w:r>
      <w:r>
        <w:t xml:space="preserve">, the </w:t>
      </w:r>
      <w:r w:rsidR="00A42EF5">
        <w:t>R</w:t>
      </w:r>
      <w:r>
        <w:t xml:space="preserve">esponsible </w:t>
      </w:r>
      <w:r w:rsidR="00A42EF5">
        <w:t>A</w:t>
      </w:r>
      <w:r>
        <w:t xml:space="preserve">uthority may extend the periods referred to if a request is made in writing before the permit expires, or within six months of the permit expiry date, </w:t>
      </w:r>
      <w:r w:rsidR="00416EAC">
        <w:t>if</w:t>
      </w:r>
      <w:r>
        <w:t xml:space="preserve"> the development allowed by the permit has not yet started; or within 12 months of the permit expiry date, </w:t>
      </w:r>
      <w:r w:rsidR="00416EAC">
        <w:t>if</w:t>
      </w:r>
      <w:r>
        <w:t xml:space="preserve"> the development has lawfully started before the permit expires.</w:t>
      </w:r>
    </w:p>
    <w:p w14:paraId="15F9CF7E" w14:textId="77777777" w:rsidR="00A42EF5" w:rsidRDefault="00A42EF5" w:rsidP="005027CB">
      <w:pPr>
        <w:pStyle w:val="Condition2"/>
        <w:numPr>
          <w:ilvl w:val="0"/>
          <w:numId w:val="0"/>
        </w:numPr>
        <w:ind w:left="567"/>
      </w:pPr>
    </w:p>
    <w:p w14:paraId="1ECC7A7F" w14:textId="77777777" w:rsidR="00057004" w:rsidRPr="00C43498" w:rsidRDefault="00057004" w:rsidP="00057004">
      <w:pPr>
        <w:pStyle w:val="Order1"/>
        <w:jc w:val="center"/>
        <w:rPr>
          <w:rFonts w:ascii="Arial" w:hAnsi="Arial" w:cs="Arial"/>
          <w:b/>
          <w:sz w:val="24"/>
          <w:szCs w:val="24"/>
        </w:rPr>
      </w:pPr>
      <w:r w:rsidRPr="00C43498">
        <w:rPr>
          <w:rFonts w:ascii="Arial" w:hAnsi="Arial" w:cs="Arial"/>
          <w:b/>
          <w:sz w:val="24"/>
          <w:szCs w:val="24"/>
        </w:rPr>
        <w:t>– End of conditions –</w:t>
      </w:r>
    </w:p>
    <w:sectPr w:rsidR="00057004" w:rsidRPr="00C43498">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FD959" w14:textId="77777777" w:rsidR="00AF041C" w:rsidRDefault="00AF041C">
      <w:r>
        <w:separator/>
      </w:r>
    </w:p>
  </w:endnote>
  <w:endnote w:type="continuationSeparator" w:id="0">
    <w:p w14:paraId="3C457D2C" w14:textId="77777777" w:rsidR="00AF041C" w:rsidRDefault="00AF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4C144D93" w14:textId="77777777">
      <w:trPr>
        <w:cantSplit/>
      </w:trPr>
      <w:tc>
        <w:tcPr>
          <w:tcW w:w="3884" w:type="pct"/>
        </w:tcPr>
        <w:p w14:paraId="37113FDE" w14:textId="77777777" w:rsidR="007F601B" w:rsidRDefault="007F601B">
          <w:pPr>
            <w:pStyle w:val="Footer"/>
            <w:spacing w:beforeLines="60" w:before="144"/>
            <w:rPr>
              <w:rFonts w:cs="Arial"/>
              <w:sz w:val="18"/>
              <w:szCs w:val="18"/>
            </w:rPr>
          </w:pPr>
          <w:bookmarkStart w:id="22" w:name="FooterDescription"/>
          <w:bookmarkStart w:id="23" w:name="FooterFileNo1"/>
          <w:bookmarkEnd w:id="22"/>
          <w:bookmarkEnd w:id="23"/>
          <w:r>
            <w:rPr>
              <w:rFonts w:cs="Arial"/>
              <w:sz w:val="18"/>
              <w:szCs w:val="18"/>
            </w:rPr>
            <w:t xml:space="preserve">VCAT Reference </w:t>
          </w:r>
          <w:r w:rsidR="0070236C">
            <w:rPr>
              <w:rFonts w:cs="Arial"/>
              <w:sz w:val="18"/>
              <w:szCs w:val="18"/>
            </w:rPr>
            <w:t>N</w:t>
          </w:r>
          <w:r>
            <w:rPr>
              <w:rFonts w:cs="Arial"/>
              <w:sz w:val="18"/>
              <w:szCs w:val="18"/>
            </w:rPr>
            <w:t>o.</w:t>
          </w:r>
          <w:r w:rsidR="0070236C">
            <w:rPr>
              <w:rFonts w:cs="Arial"/>
              <w:sz w:val="18"/>
              <w:szCs w:val="18"/>
            </w:rPr>
            <w:t xml:space="preserve"> P2057/2019</w:t>
          </w:r>
        </w:p>
      </w:tc>
      <w:tc>
        <w:tcPr>
          <w:tcW w:w="1116" w:type="pct"/>
        </w:tcPr>
        <w:p w14:paraId="2BCBFF77"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B621F">
            <w:rPr>
              <w:rFonts w:cs="Arial"/>
              <w:noProof/>
              <w:sz w:val="18"/>
              <w:szCs w:val="18"/>
            </w:rPr>
            <w:t>12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B621F">
            <w:rPr>
              <w:rFonts w:cs="Arial"/>
              <w:noProof/>
              <w:sz w:val="18"/>
              <w:szCs w:val="18"/>
            </w:rPr>
            <w:t>12</w:t>
          </w:r>
          <w:r>
            <w:rPr>
              <w:rFonts w:cs="Arial"/>
              <w:sz w:val="18"/>
              <w:szCs w:val="18"/>
            </w:rPr>
            <w:fldChar w:fldCharType="end"/>
          </w:r>
        </w:p>
      </w:tc>
    </w:tr>
  </w:tbl>
  <w:p w14:paraId="41F0D5F8" w14:textId="77777777" w:rsidR="007F601B" w:rsidRDefault="007F601B">
    <w:pPr>
      <w:pStyle w:val="Footer"/>
      <w:rPr>
        <w:sz w:val="2"/>
      </w:rPr>
    </w:pPr>
  </w:p>
  <w:p w14:paraId="4F4D7591" w14:textId="77777777" w:rsidR="007F601B" w:rsidRDefault="007F601B">
    <w:pPr>
      <w:rPr>
        <w:sz w:val="2"/>
      </w:rPr>
    </w:pPr>
  </w:p>
  <w:p w14:paraId="69A419C9"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4D818" w14:textId="77777777" w:rsidR="00AF041C" w:rsidRDefault="00AF041C">
      <w:pPr>
        <w:pStyle w:val="Footer"/>
        <w:pBdr>
          <w:top w:val="single" w:sz="4" w:space="1" w:color="auto"/>
        </w:pBdr>
        <w:rPr>
          <w:sz w:val="12"/>
        </w:rPr>
      </w:pPr>
    </w:p>
  </w:footnote>
  <w:footnote w:type="continuationSeparator" w:id="0">
    <w:p w14:paraId="25C25FA0" w14:textId="77777777" w:rsidR="00AF041C" w:rsidRDefault="00AF0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1C2B"/>
    <w:multiLevelType w:val="hybridMultilevel"/>
    <w:tmpl w:val="B52002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FD0F61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DF95E20"/>
    <w:multiLevelType w:val="hybridMultilevel"/>
    <w:tmpl w:val="4816EF38"/>
    <w:lvl w:ilvl="0" w:tplc="B07E59AE">
      <w:start w:val="1"/>
      <w:numFmt w:val="bullet"/>
      <w:lvlText w:val=""/>
      <w:lvlJc w:val="left"/>
      <w:pPr>
        <w:tabs>
          <w:tab w:val="num" w:pos="928"/>
        </w:tabs>
        <w:ind w:left="928" w:hanging="360"/>
      </w:pPr>
      <w:rPr>
        <w:rFonts w:ascii="Symbol" w:hAnsi="Symbol" w:hint="default"/>
        <w:color w:val="auto"/>
      </w:rPr>
    </w:lvl>
    <w:lvl w:ilvl="1" w:tplc="0C090003">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6BBD048B"/>
    <w:multiLevelType w:val="hybridMultilevel"/>
    <w:tmpl w:val="F52ADC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0F30B6"/>
    <w:multiLevelType w:val="hybridMultilevel"/>
    <w:tmpl w:val="E66E8D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5"/>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12"/>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oWfvHk6T67VI9qAQP5XKUUVDAe+SDIu+aBhdpINNrdmTXyTxn4lbxSDkugS3DyEhkXWEx/XCWwaHRDAiXYidvw==" w:salt="Iw/oa0y2f7Q540zDypf9X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AF041C"/>
    <w:rsid w:val="0001113F"/>
    <w:rsid w:val="00027F01"/>
    <w:rsid w:val="000531EF"/>
    <w:rsid w:val="00057004"/>
    <w:rsid w:val="0006104C"/>
    <w:rsid w:val="00061FEB"/>
    <w:rsid w:val="00062780"/>
    <w:rsid w:val="00063C31"/>
    <w:rsid w:val="000854CC"/>
    <w:rsid w:val="000945F9"/>
    <w:rsid w:val="00094A20"/>
    <w:rsid w:val="000A37D9"/>
    <w:rsid w:val="000F4E28"/>
    <w:rsid w:val="001225DC"/>
    <w:rsid w:val="00124C1E"/>
    <w:rsid w:val="00152541"/>
    <w:rsid w:val="001567AE"/>
    <w:rsid w:val="0016093F"/>
    <w:rsid w:val="00163377"/>
    <w:rsid w:val="00167876"/>
    <w:rsid w:val="001708C4"/>
    <w:rsid w:val="0018330C"/>
    <w:rsid w:val="001E49C7"/>
    <w:rsid w:val="001F2D3D"/>
    <w:rsid w:val="002164FE"/>
    <w:rsid w:val="0023472F"/>
    <w:rsid w:val="0028144B"/>
    <w:rsid w:val="0028244B"/>
    <w:rsid w:val="00290F9B"/>
    <w:rsid w:val="00293A03"/>
    <w:rsid w:val="002A47E1"/>
    <w:rsid w:val="002A52E0"/>
    <w:rsid w:val="002B7051"/>
    <w:rsid w:val="002D05B6"/>
    <w:rsid w:val="002E470F"/>
    <w:rsid w:val="002F27B5"/>
    <w:rsid w:val="00312D8A"/>
    <w:rsid w:val="0031301B"/>
    <w:rsid w:val="00320FF8"/>
    <w:rsid w:val="0032102D"/>
    <w:rsid w:val="00322661"/>
    <w:rsid w:val="0034213D"/>
    <w:rsid w:val="00361E5C"/>
    <w:rsid w:val="00361EF0"/>
    <w:rsid w:val="00365388"/>
    <w:rsid w:val="003813E9"/>
    <w:rsid w:val="003B5E75"/>
    <w:rsid w:val="003D546E"/>
    <w:rsid w:val="003D7278"/>
    <w:rsid w:val="003E11C8"/>
    <w:rsid w:val="00416EAC"/>
    <w:rsid w:val="00434BAA"/>
    <w:rsid w:val="00447560"/>
    <w:rsid w:val="00467B86"/>
    <w:rsid w:val="00477574"/>
    <w:rsid w:val="004908EE"/>
    <w:rsid w:val="004919B5"/>
    <w:rsid w:val="00495762"/>
    <w:rsid w:val="004B3605"/>
    <w:rsid w:val="004D2122"/>
    <w:rsid w:val="004E2773"/>
    <w:rsid w:val="004F4F87"/>
    <w:rsid w:val="004F54C1"/>
    <w:rsid w:val="005027CB"/>
    <w:rsid w:val="00507771"/>
    <w:rsid w:val="00510802"/>
    <w:rsid w:val="00517ECD"/>
    <w:rsid w:val="0058084D"/>
    <w:rsid w:val="0059145F"/>
    <w:rsid w:val="005A6E96"/>
    <w:rsid w:val="005B3D5D"/>
    <w:rsid w:val="005D408F"/>
    <w:rsid w:val="005D6C47"/>
    <w:rsid w:val="005D77CE"/>
    <w:rsid w:val="005E1511"/>
    <w:rsid w:val="005E2D20"/>
    <w:rsid w:val="005E4824"/>
    <w:rsid w:val="005F6FDD"/>
    <w:rsid w:val="00604881"/>
    <w:rsid w:val="00645CE9"/>
    <w:rsid w:val="00647F43"/>
    <w:rsid w:val="0065338E"/>
    <w:rsid w:val="00680AFF"/>
    <w:rsid w:val="00682C14"/>
    <w:rsid w:val="006C3A6F"/>
    <w:rsid w:val="006C7549"/>
    <w:rsid w:val="006E7914"/>
    <w:rsid w:val="0070236C"/>
    <w:rsid w:val="00705098"/>
    <w:rsid w:val="00726365"/>
    <w:rsid w:val="007301D6"/>
    <w:rsid w:val="00744127"/>
    <w:rsid w:val="00763504"/>
    <w:rsid w:val="00764EDD"/>
    <w:rsid w:val="00776999"/>
    <w:rsid w:val="0079593A"/>
    <w:rsid w:val="00796305"/>
    <w:rsid w:val="007B358F"/>
    <w:rsid w:val="007B785E"/>
    <w:rsid w:val="007D487A"/>
    <w:rsid w:val="007F601B"/>
    <w:rsid w:val="007F77A1"/>
    <w:rsid w:val="008128BB"/>
    <w:rsid w:val="00812BED"/>
    <w:rsid w:val="00812EEA"/>
    <w:rsid w:val="008265B7"/>
    <w:rsid w:val="00830459"/>
    <w:rsid w:val="0084488B"/>
    <w:rsid w:val="0084497D"/>
    <w:rsid w:val="008602F8"/>
    <w:rsid w:val="00870A14"/>
    <w:rsid w:val="008A247D"/>
    <w:rsid w:val="008A46EC"/>
    <w:rsid w:val="008A5793"/>
    <w:rsid w:val="008C1674"/>
    <w:rsid w:val="00923BAA"/>
    <w:rsid w:val="00924205"/>
    <w:rsid w:val="00926A96"/>
    <w:rsid w:val="009307B5"/>
    <w:rsid w:val="00932AF9"/>
    <w:rsid w:val="0094148C"/>
    <w:rsid w:val="00946CD8"/>
    <w:rsid w:val="00956463"/>
    <w:rsid w:val="009804A9"/>
    <w:rsid w:val="00993294"/>
    <w:rsid w:val="009C06C7"/>
    <w:rsid w:val="009D0685"/>
    <w:rsid w:val="00A150D3"/>
    <w:rsid w:val="00A30D6A"/>
    <w:rsid w:val="00A35800"/>
    <w:rsid w:val="00A42EF5"/>
    <w:rsid w:val="00A53783"/>
    <w:rsid w:val="00AA587E"/>
    <w:rsid w:val="00AB29FA"/>
    <w:rsid w:val="00AF041C"/>
    <w:rsid w:val="00B134F7"/>
    <w:rsid w:val="00B160AF"/>
    <w:rsid w:val="00B24B9B"/>
    <w:rsid w:val="00B30FB4"/>
    <w:rsid w:val="00B36ACB"/>
    <w:rsid w:val="00B371E4"/>
    <w:rsid w:val="00B43096"/>
    <w:rsid w:val="00B876A2"/>
    <w:rsid w:val="00B94D4E"/>
    <w:rsid w:val="00BA1951"/>
    <w:rsid w:val="00BB621F"/>
    <w:rsid w:val="00BB7851"/>
    <w:rsid w:val="00BC219D"/>
    <w:rsid w:val="00C10388"/>
    <w:rsid w:val="00C26EBF"/>
    <w:rsid w:val="00C43498"/>
    <w:rsid w:val="00C7408F"/>
    <w:rsid w:val="00CA2144"/>
    <w:rsid w:val="00CA2642"/>
    <w:rsid w:val="00CA4D1F"/>
    <w:rsid w:val="00CC19B1"/>
    <w:rsid w:val="00CC6FF1"/>
    <w:rsid w:val="00CD1F2A"/>
    <w:rsid w:val="00D03F21"/>
    <w:rsid w:val="00D14A42"/>
    <w:rsid w:val="00D23389"/>
    <w:rsid w:val="00D24AFE"/>
    <w:rsid w:val="00D24B15"/>
    <w:rsid w:val="00D432D3"/>
    <w:rsid w:val="00D6081F"/>
    <w:rsid w:val="00D616BA"/>
    <w:rsid w:val="00D64D3E"/>
    <w:rsid w:val="00DA0186"/>
    <w:rsid w:val="00DA2C68"/>
    <w:rsid w:val="00DC7C16"/>
    <w:rsid w:val="00DD240D"/>
    <w:rsid w:val="00DD6C29"/>
    <w:rsid w:val="00DF3585"/>
    <w:rsid w:val="00E002C5"/>
    <w:rsid w:val="00E22A2C"/>
    <w:rsid w:val="00E50B92"/>
    <w:rsid w:val="00E62037"/>
    <w:rsid w:val="00EA5010"/>
    <w:rsid w:val="00EA5975"/>
    <w:rsid w:val="00ED56ED"/>
    <w:rsid w:val="00EE5E8E"/>
    <w:rsid w:val="00F17840"/>
    <w:rsid w:val="00F338E1"/>
    <w:rsid w:val="00F55C68"/>
    <w:rsid w:val="00F60617"/>
    <w:rsid w:val="00F773CF"/>
    <w:rsid w:val="00F9058C"/>
    <w:rsid w:val="00F94FD0"/>
    <w:rsid w:val="00FC12AD"/>
    <w:rsid w:val="00FD4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72E00"/>
  <w15:chartTrackingRefBased/>
  <w15:docId w15:val="{76020022-7B28-4192-8537-92C3A357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1495">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62800866">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26120239">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0080421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MODEL%20TEMPLATES%202016\Decision%20Template%202016%20(Full%20Text%20-%20Multi%20Case)%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4552-E0BD-4E63-876A-8908EA44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(Full Text - Multi Case) release 1d.dotx</Template>
  <TotalTime>1</TotalTime>
  <Pages>6</Pages>
  <Words>1429</Words>
  <Characters>7274</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Geoff Code (CSV)</dc:creator>
  <cp:keywords/>
  <dc:description/>
  <cp:lastModifiedBy>Maggie Giao (CSV)</cp:lastModifiedBy>
  <cp:revision>2</cp:revision>
  <cp:lastPrinted>2020-10-20T21:02:00Z</cp:lastPrinted>
  <dcterms:created xsi:type="dcterms:W3CDTF">2020-10-20T22:10:00Z</dcterms:created>
  <dcterms:modified xsi:type="dcterms:W3CDTF">2020-10-20T22:10:00Z</dcterms:modified>
</cp:coreProperties>
</file>