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23F10" w14:textId="6D631E64" w:rsidR="00FC407F" w:rsidRPr="00EB7886" w:rsidRDefault="002B64C3">
      <w:pPr>
        <w:pStyle w:val="Heading1"/>
        <w:jc w:val="left"/>
      </w:pPr>
      <w:r>
        <w:rPr>
          <w:noProof/>
        </w:rPr>
        <w:drawing>
          <wp:anchor distT="0" distB="0" distL="114300" distR="114300" simplePos="0" relativeHeight="251658240" behindDoc="1" locked="0" layoutInCell="1" allowOverlap="1" wp14:anchorId="0E91CE01" wp14:editId="31737C80">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C407F" w:rsidRPr="00EB7886">
        <w:t>VICTORIAN CIVIL AND ADMINISTRATIVE TRIBUNAL</w:t>
      </w:r>
    </w:p>
    <w:tbl>
      <w:tblPr>
        <w:tblW w:w="8928" w:type="dxa"/>
        <w:tblLayout w:type="fixed"/>
        <w:tblLook w:val="0000" w:firstRow="0" w:lastRow="0" w:firstColumn="0" w:lastColumn="0" w:noHBand="0" w:noVBand="0"/>
      </w:tblPr>
      <w:tblGrid>
        <w:gridCol w:w="4608"/>
        <w:gridCol w:w="4320"/>
      </w:tblGrid>
      <w:tr w:rsidR="00FC407F" w:rsidRPr="00EB7886" w14:paraId="6C658EBC" w14:textId="77777777">
        <w:trPr>
          <w:cantSplit/>
        </w:trPr>
        <w:tc>
          <w:tcPr>
            <w:tcW w:w="4608" w:type="dxa"/>
          </w:tcPr>
          <w:p w14:paraId="29758202" w14:textId="77777777" w:rsidR="00FC407F" w:rsidRPr="00EB7886" w:rsidRDefault="00FC407F">
            <w:pPr>
              <w:pStyle w:val="Heading1"/>
              <w:jc w:val="left"/>
            </w:pPr>
            <w:bookmarkStart w:id="0" w:name="Division"/>
            <w:bookmarkStart w:id="1" w:name="SubDivision"/>
            <w:bookmarkEnd w:id="0"/>
            <w:bookmarkEnd w:id="1"/>
            <w:r w:rsidRPr="00EB7886">
              <w:t>planning and environment LIST</w:t>
            </w:r>
          </w:p>
        </w:tc>
        <w:tc>
          <w:tcPr>
            <w:tcW w:w="4320" w:type="dxa"/>
          </w:tcPr>
          <w:p w14:paraId="1C094059" w14:textId="78F60DBC" w:rsidR="00FC407F" w:rsidRPr="00EB7886" w:rsidRDefault="00FC407F">
            <w:pPr>
              <w:pStyle w:val="TitlePage3"/>
            </w:pPr>
            <w:r w:rsidRPr="00EB7886">
              <w:t xml:space="preserve">vcat reference No. </w:t>
            </w:r>
            <w:r w:rsidR="00801AB6" w:rsidRPr="00EB7886">
              <w:t>P</w:t>
            </w:r>
            <w:r w:rsidR="00E24A4A">
              <w:t>962</w:t>
            </w:r>
            <w:r w:rsidR="00801AB6" w:rsidRPr="00EB7886">
              <w:t>/20</w:t>
            </w:r>
            <w:r w:rsidR="00483549">
              <w:t>21</w:t>
            </w:r>
          </w:p>
          <w:p w14:paraId="29F663F6" w14:textId="7486EDF0" w:rsidR="00FC407F" w:rsidRPr="00EB7886" w:rsidRDefault="00FC407F">
            <w:pPr>
              <w:pStyle w:val="TitlePage3"/>
            </w:pPr>
            <w:r w:rsidRPr="00EB7886">
              <w:t xml:space="preserve">Permit no. </w:t>
            </w:r>
            <w:r w:rsidR="00801AB6" w:rsidRPr="00EB7886">
              <w:t>TPA/</w:t>
            </w:r>
            <w:r w:rsidR="00E24A4A">
              <w:t>51143</w:t>
            </w:r>
          </w:p>
        </w:tc>
        <w:bookmarkStart w:id="2" w:name="FileNo1"/>
        <w:bookmarkEnd w:id="2"/>
      </w:tr>
    </w:tbl>
    <w:p w14:paraId="0F21AF3F" w14:textId="77777777" w:rsidR="00FC407F" w:rsidRPr="00EB7886" w:rsidRDefault="00FC407F">
      <w:pPr>
        <w:jc w:val="center"/>
      </w:pPr>
    </w:p>
    <w:tbl>
      <w:tblPr>
        <w:tblW w:w="8926" w:type="dxa"/>
        <w:jc w:val="center"/>
        <w:tblLayout w:type="fixed"/>
        <w:tblLook w:val="0000" w:firstRow="0" w:lastRow="0" w:firstColumn="0" w:lastColumn="0" w:noHBand="0" w:noVBand="0"/>
      </w:tblPr>
      <w:tblGrid>
        <w:gridCol w:w="8926"/>
      </w:tblGrid>
      <w:tr w:rsidR="00FC407F" w:rsidRPr="00EB7886" w14:paraId="0CC43538" w14:textId="77777777">
        <w:trPr>
          <w:cantSplit/>
          <w:jc w:val="center"/>
        </w:trPr>
        <w:tc>
          <w:tcPr>
            <w:tcW w:w="8926" w:type="dxa"/>
          </w:tcPr>
          <w:p w14:paraId="1A4CBB90" w14:textId="77777777" w:rsidR="00FC407F" w:rsidRPr="00EB7886" w:rsidRDefault="00FC407F">
            <w:pPr>
              <w:pStyle w:val="Heading2"/>
              <w:jc w:val="center"/>
            </w:pPr>
            <w:bookmarkStart w:id="3" w:name="Catchwords"/>
            <w:bookmarkEnd w:id="3"/>
            <w:r w:rsidRPr="00EB7886">
              <w:t>CATCHWORDS</w:t>
            </w:r>
          </w:p>
        </w:tc>
      </w:tr>
      <w:tr w:rsidR="00FC407F" w:rsidRPr="00EB7886" w14:paraId="7F4603C5" w14:textId="77777777">
        <w:trPr>
          <w:cantSplit/>
          <w:jc w:val="center"/>
        </w:trPr>
        <w:tc>
          <w:tcPr>
            <w:tcW w:w="8926" w:type="dxa"/>
          </w:tcPr>
          <w:p w14:paraId="5E3A57C5" w14:textId="2DE1C323" w:rsidR="00FC407F" w:rsidRPr="00EB7886" w:rsidRDefault="00801AB6" w:rsidP="00801AB6">
            <w:pPr>
              <w:pStyle w:val="Catchwords"/>
              <w:jc w:val="center"/>
              <w:rPr>
                <w:sz w:val="16"/>
                <w:szCs w:val="16"/>
              </w:rPr>
            </w:pPr>
            <w:r w:rsidRPr="00EB7886">
              <w:rPr>
                <w:sz w:val="16"/>
                <w:szCs w:val="16"/>
              </w:rPr>
              <w:t xml:space="preserve">Section </w:t>
            </w:r>
            <w:r w:rsidR="00E24A4A">
              <w:rPr>
                <w:sz w:val="16"/>
                <w:szCs w:val="16"/>
              </w:rPr>
              <w:t>80</w:t>
            </w:r>
            <w:r w:rsidRPr="00EB7886">
              <w:rPr>
                <w:sz w:val="16"/>
                <w:szCs w:val="16"/>
              </w:rPr>
              <w:t xml:space="preserve"> of the </w:t>
            </w:r>
            <w:r w:rsidRPr="00EB7886">
              <w:rPr>
                <w:i/>
                <w:sz w:val="16"/>
                <w:szCs w:val="16"/>
              </w:rPr>
              <w:t xml:space="preserve">Planning &amp; Environment Act </w:t>
            </w:r>
            <w:r w:rsidRPr="006828EC">
              <w:rPr>
                <w:i/>
                <w:iCs/>
                <w:sz w:val="16"/>
                <w:szCs w:val="16"/>
              </w:rPr>
              <w:t>1987</w:t>
            </w:r>
            <w:r w:rsidRPr="00EB7886">
              <w:rPr>
                <w:sz w:val="16"/>
                <w:szCs w:val="16"/>
              </w:rPr>
              <w:t xml:space="preserve">; Monash Planning Scheme; </w:t>
            </w:r>
            <w:r w:rsidRPr="00EB7886">
              <w:rPr>
                <w:sz w:val="16"/>
                <w:szCs w:val="16"/>
              </w:rPr>
              <w:br/>
            </w:r>
            <w:r w:rsidR="00E24A4A">
              <w:rPr>
                <w:sz w:val="16"/>
                <w:szCs w:val="16"/>
              </w:rPr>
              <w:t>Shop &amp; two dwellings</w:t>
            </w:r>
            <w:r w:rsidRPr="00EB7886">
              <w:rPr>
                <w:sz w:val="16"/>
                <w:szCs w:val="16"/>
              </w:rPr>
              <w:t xml:space="preserve">: </w:t>
            </w:r>
            <w:r w:rsidR="00E24A4A">
              <w:rPr>
                <w:sz w:val="16"/>
                <w:szCs w:val="16"/>
              </w:rPr>
              <w:t>Car parking arrangement</w:t>
            </w:r>
          </w:p>
        </w:tc>
      </w:tr>
    </w:tbl>
    <w:p w14:paraId="3C0B894A" w14:textId="77777777" w:rsidR="00FC407F" w:rsidRPr="00EB7886" w:rsidRDefault="00FC407F"/>
    <w:p w14:paraId="219EA4F1" w14:textId="77777777" w:rsidR="00FC407F" w:rsidRPr="00EB7886" w:rsidRDefault="00FC407F"/>
    <w:tbl>
      <w:tblPr>
        <w:tblW w:w="8928" w:type="dxa"/>
        <w:tblLayout w:type="fixed"/>
        <w:tblLook w:val="0000" w:firstRow="0" w:lastRow="0" w:firstColumn="0" w:lastColumn="0" w:noHBand="0" w:noVBand="0"/>
      </w:tblPr>
      <w:tblGrid>
        <w:gridCol w:w="3528"/>
        <w:gridCol w:w="5400"/>
      </w:tblGrid>
      <w:tr w:rsidR="00FC407F" w:rsidRPr="00EB7886" w14:paraId="0CF422CC" w14:textId="77777777">
        <w:tc>
          <w:tcPr>
            <w:tcW w:w="3528" w:type="dxa"/>
          </w:tcPr>
          <w:p w14:paraId="5E2A68D9" w14:textId="77777777" w:rsidR="00FC407F" w:rsidRPr="00EB7886" w:rsidRDefault="00FC407F">
            <w:pPr>
              <w:pStyle w:val="TitlePage2"/>
            </w:pPr>
            <w:r w:rsidRPr="00EB7886">
              <w:t>APPLICANT</w:t>
            </w:r>
          </w:p>
        </w:tc>
        <w:tc>
          <w:tcPr>
            <w:tcW w:w="5400" w:type="dxa"/>
          </w:tcPr>
          <w:p w14:paraId="1C05289F" w14:textId="72DD217D" w:rsidR="00FC407F" w:rsidRPr="00EB7886" w:rsidRDefault="00E24A4A">
            <w:pPr>
              <w:pStyle w:val="TitlePagetext"/>
            </w:pPr>
            <w:bookmarkStart w:id="4" w:name="Applicant"/>
            <w:bookmarkEnd w:id="4"/>
            <w:r>
              <w:rPr>
                <w:color w:val="000000"/>
                <w:lang w:eastAsia="en-AU"/>
              </w:rPr>
              <w:t>William Pace</w:t>
            </w:r>
          </w:p>
        </w:tc>
      </w:tr>
      <w:tr w:rsidR="00FC407F" w:rsidRPr="00EB7886" w14:paraId="0AEDF4B8" w14:textId="77777777">
        <w:tc>
          <w:tcPr>
            <w:tcW w:w="3528" w:type="dxa"/>
          </w:tcPr>
          <w:p w14:paraId="0CE7A715" w14:textId="77777777" w:rsidR="00FC407F" w:rsidRPr="00EB7886" w:rsidRDefault="00FC407F">
            <w:pPr>
              <w:pStyle w:val="TitlePage2"/>
            </w:pPr>
            <w:r w:rsidRPr="00EB7886">
              <w:t>RESPONSIBLE AUTHORITY</w:t>
            </w:r>
          </w:p>
        </w:tc>
        <w:tc>
          <w:tcPr>
            <w:tcW w:w="5400" w:type="dxa"/>
          </w:tcPr>
          <w:p w14:paraId="2E01823C" w14:textId="77777777" w:rsidR="00FC407F" w:rsidRPr="00EB7886" w:rsidRDefault="00801AB6">
            <w:pPr>
              <w:pStyle w:val="TitlePagetext"/>
            </w:pPr>
            <w:r w:rsidRPr="00EB7886">
              <w:t>Monash City Council</w:t>
            </w:r>
          </w:p>
        </w:tc>
      </w:tr>
      <w:tr w:rsidR="00FC407F" w:rsidRPr="00EB7886" w14:paraId="3EE2FD84" w14:textId="77777777">
        <w:tc>
          <w:tcPr>
            <w:tcW w:w="3528" w:type="dxa"/>
          </w:tcPr>
          <w:p w14:paraId="65D1DDCE" w14:textId="77777777" w:rsidR="00FC407F" w:rsidRPr="00EB7886" w:rsidRDefault="00FC407F">
            <w:pPr>
              <w:pStyle w:val="TitlePage2"/>
            </w:pPr>
            <w:r w:rsidRPr="00EB7886">
              <w:t>SUBJECT LAND</w:t>
            </w:r>
          </w:p>
        </w:tc>
        <w:tc>
          <w:tcPr>
            <w:tcW w:w="5400" w:type="dxa"/>
          </w:tcPr>
          <w:p w14:paraId="3F37130F" w14:textId="2A5C35FA" w:rsidR="00FC407F" w:rsidRPr="00EB7886" w:rsidRDefault="00E24A4A">
            <w:pPr>
              <w:pStyle w:val="TitlePagetext"/>
            </w:pPr>
            <w:r>
              <w:t>122 Hansworth Street, Mulgrave</w:t>
            </w:r>
          </w:p>
        </w:tc>
      </w:tr>
      <w:tr w:rsidR="00FC407F" w:rsidRPr="00EB7886" w14:paraId="34572B6C" w14:textId="77777777">
        <w:tc>
          <w:tcPr>
            <w:tcW w:w="3528" w:type="dxa"/>
          </w:tcPr>
          <w:p w14:paraId="3564EB31" w14:textId="77777777" w:rsidR="00FC407F" w:rsidRPr="00EB7886" w:rsidRDefault="00FC407F">
            <w:pPr>
              <w:pStyle w:val="TitlePage2"/>
            </w:pPr>
            <w:r w:rsidRPr="00EB7886">
              <w:t>HEARING TYPE</w:t>
            </w:r>
          </w:p>
        </w:tc>
        <w:tc>
          <w:tcPr>
            <w:tcW w:w="5400" w:type="dxa"/>
          </w:tcPr>
          <w:p w14:paraId="7B9F9655" w14:textId="77777777" w:rsidR="00FC407F" w:rsidRPr="00EB7886" w:rsidRDefault="00FC407F">
            <w:pPr>
              <w:pStyle w:val="TitlePagetext"/>
            </w:pPr>
            <w:bookmarkStart w:id="5" w:name="Before"/>
            <w:bookmarkEnd w:id="5"/>
            <w:r w:rsidRPr="00EB7886">
              <w:t>Hearing</w:t>
            </w:r>
          </w:p>
        </w:tc>
      </w:tr>
      <w:tr w:rsidR="00FC407F" w:rsidRPr="00EB7886" w14:paraId="5B982469" w14:textId="77777777">
        <w:tc>
          <w:tcPr>
            <w:tcW w:w="3528" w:type="dxa"/>
          </w:tcPr>
          <w:p w14:paraId="0F29A17C" w14:textId="77777777" w:rsidR="00FC407F" w:rsidRPr="00EB7886" w:rsidRDefault="00FC407F">
            <w:pPr>
              <w:pStyle w:val="TitlePage2"/>
            </w:pPr>
            <w:r w:rsidRPr="00EB7886">
              <w:t>DATE OF HEARING</w:t>
            </w:r>
          </w:p>
        </w:tc>
        <w:tc>
          <w:tcPr>
            <w:tcW w:w="5400" w:type="dxa"/>
          </w:tcPr>
          <w:p w14:paraId="4B24BDF4" w14:textId="5ED9D0D6" w:rsidR="00FC407F" w:rsidRPr="00EB7886" w:rsidRDefault="00B451EC">
            <w:pPr>
              <w:pStyle w:val="TitlePagetext"/>
            </w:pPr>
            <w:bookmarkStart w:id="6" w:name="HearingType"/>
            <w:bookmarkEnd w:id="6"/>
            <w:r>
              <w:t>1</w:t>
            </w:r>
            <w:r w:rsidR="00E24A4A">
              <w:t>0</w:t>
            </w:r>
            <w:r>
              <w:t xml:space="preserve"> </w:t>
            </w:r>
            <w:r w:rsidR="00E24A4A">
              <w:t>February</w:t>
            </w:r>
            <w:r>
              <w:t xml:space="preserve"> 202</w:t>
            </w:r>
            <w:r w:rsidR="00E24A4A">
              <w:t>2</w:t>
            </w:r>
          </w:p>
        </w:tc>
      </w:tr>
      <w:tr w:rsidR="00FC407F" w:rsidRPr="00EB7886" w14:paraId="2B1D82E7" w14:textId="77777777">
        <w:tc>
          <w:tcPr>
            <w:tcW w:w="3528" w:type="dxa"/>
          </w:tcPr>
          <w:p w14:paraId="76B9CA20" w14:textId="77777777" w:rsidR="00FC407F" w:rsidRPr="00EB7886" w:rsidRDefault="00FC407F">
            <w:pPr>
              <w:pStyle w:val="TitlePage2"/>
            </w:pPr>
            <w:r w:rsidRPr="00EB7886">
              <w:t>DATE OF ORDER</w:t>
            </w:r>
          </w:p>
        </w:tc>
        <w:tc>
          <w:tcPr>
            <w:tcW w:w="5400" w:type="dxa"/>
          </w:tcPr>
          <w:p w14:paraId="508C22BD" w14:textId="673A654B" w:rsidR="00FC407F" w:rsidRPr="00EB7886" w:rsidRDefault="004D22F9">
            <w:pPr>
              <w:pStyle w:val="TitlePagetext"/>
            </w:pPr>
            <w:bookmarkStart w:id="7" w:name="HearingDate"/>
            <w:bookmarkEnd w:id="7"/>
            <w:r w:rsidRPr="004D22F9">
              <w:t>1</w:t>
            </w:r>
            <w:r w:rsidR="00E24A4A">
              <w:t>7</w:t>
            </w:r>
            <w:r w:rsidR="00B451EC" w:rsidRPr="004D22F9">
              <w:t xml:space="preserve"> </w:t>
            </w:r>
            <w:r w:rsidR="00E24A4A">
              <w:t>February</w:t>
            </w:r>
            <w:r w:rsidR="00EA0B56">
              <w:t xml:space="preserve"> 20</w:t>
            </w:r>
            <w:r w:rsidR="00B451EC">
              <w:t>2</w:t>
            </w:r>
            <w:r w:rsidR="00E24A4A">
              <w:t>2</w:t>
            </w:r>
          </w:p>
        </w:tc>
      </w:tr>
      <w:tr w:rsidR="00FC407F" w:rsidRPr="00EB7886" w14:paraId="7C05D25D" w14:textId="77777777">
        <w:tc>
          <w:tcPr>
            <w:tcW w:w="3528" w:type="dxa"/>
          </w:tcPr>
          <w:p w14:paraId="2633B462" w14:textId="77777777" w:rsidR="00FC407F" w:rsidRPr="00EB7886" w:rsidRDefault="00FC407F">
            <w:pPr>
              <w:pStyle w:val="TitlePage2"/>
            </w:pPr>
            <w:r w:rsidRPr="00EB7886">
              <w:t>CITATION</w:t>
            </w:r>
          </w:p>
        </w:tc>
        <w:tc>
          <w:tcPr>
            <w:tcW w:w="5400" w:type="dxa"/>
          </w:tcPr>
          <w:p w14:paraId="289BCCA0" w14:textId="560BACD4" w:rsidR="00FC407F" w:rsidRPr="00EB7886" w:rsidRDefault="00E24A4A">
            <w:pPr>
              <w:pStyle w:val="TitlePagetext"/>
            </w:pPr>
            <w:bookmarkStart w:id="8" w:name="DateOrder"/>
            <w:bookmarkEnd w:id="8"/>
            <w:r>
              <w:rPr>
                <w:color w:val="000000"/>
                <w:lang w:eastAsia="en-AU"/>
              </w:rPr>
              <w:t>Pace</w:t>
            </w:r>
            <w:r w:rsidR="00EB7886" w:rsidRPr="00EB7886">
              <w:rPr>
                <w:color w:val="000000"/>
                <w:lang w:eastAsia="en-AU"/>
              </w:rPr>
              <w:t xml:space="preserve"> v Monash CC [20</w:t>
            </w:r>
            <w:r w:rsidR="00B451EC">
              <w:rPr>
                <w:color w:val="000000"/>
                <w:lang w:eastAsia="en-AU"/>
              </w:rPr>
              <w:t>2</w:t>
            </w:r>
            <w:r>
              <w:rPr>
                <w:color w:val="000000"/>
                <w:lang w:eastAsia="en-AU"/>
              </w:rPr>
              <w:t>2</w:t>
            </w:r>
            <w:r w:rsidR="00EB7886" w:rsidRPr="00EB7886">
              <w:rPr>
                <w:color w:val="000000"/>
                <w:lang w:eastAsia="en-AU"/>
              </w:rPr>
              <w:t xml:space="preserve">] VCAT </w:t>
            </w:r>
            <w:r w:rsidR="00EB7886" w:rsidRPr="00BC32CA">
              <w:rPr>
                <w:lang w:eastAsia="en-AU"/>
              </w:rPr>
              <w:t>1</w:t>
            </w:r>
            <w:r w:rsidR="00C86F05">
              <w:rPr>
                <w:lang w:eastAsia="en-AU"/>
              </w:rPr>
              <w:t>73</w:t>
            </w:r>
            <w:r w:rsidR="00EB7886" w:rsidRPr="00EB7886">
              <w:rPr>
                <w:color w:val="000000"/>
                <w:lang w:eastAsia="en-AU"/>
              </w:rPr>
              <w:br/>
            </w:r>
          </w:p>
        </w:tc>
      </w:tr>
    </w:tbl>
    <w:p w14:paraId="06643B7D" w14:textId="77777777" w:rsidR="00FC407F" w:rsidRPr="00EB7886" w:rsidRDefault="00FC407F"/>
    <w:p w14:paraId="4E4AEE12" w14:textId="77777777" w:rsidR="00FC407F" w:rsidRPr="00EB7886" w:rsidRDefault="00FC407F" w:rsidP="00EB7886">
      <w:pPr>
        <w:pStyle w:val="Heading1"/>
        <w:spacing w:after="240"/>
        <w:ind w:right="-130"/>
      </w:pPr>
      <w:r w:rsidRPr="00EB7886">
        <w:t>Order</w:t>
      </w:r>
    </w:p>
    <w:p w14:paraId="28D46E27" w14:textId="57B68F18" w:rsidR="00D17FCC" w:rsidRDefault="00D17FCC" w:rsidP="00D17FCC">
      <w:pPr>
        <w:pStyle w:val="Order2"/>
        <w:numPr>
          <w:ilvl w:val="0"/>
          <w:numId w:val="6"/>
        </w:numPr>
      </w:pPr>
      <w:r>
        <w:rPr>
          <w:lang w:val="en-GB"/>
        </w:rPr>
        <w:t xml:space="preserve">Pursuant to clause 64 of Schedule 1 of the </w:t>
      </w:r>
      <w:r>
        <w:rPr>
          <w:i/>
          <w:lang w:val="en-GB"/>
        </w:rPr>
        <w:t xml:space="preserve">Victorian Civil &amp; Administrative Tribunal Act </w:t>
      </w:r>
      <w:r w:rsidRPr="009D32E1">
        <w:rPr>
          <w:i/>
        </w:rPr>
        <w:t>1998</w:t>
      </w:r>
      <w:r>
        <w:t xml:space="preserve">, the permit application is amended by substituting </w:t>
      </w:r>
      <w:r w:rsidR="001B5CFD">
        <w:t>Sheet 1 of the</w:t>
      </w:r>
      <w:r>
        <w:t xml:space="preserve"> permit application plans</w:t>
      </w:r>
      <w:r w:rsidR="001B5CFD">
        <w:t xml:space="preserve"> with</w:t>
      </w:r>
      <w:r>
        <w:t xml:space="preserve"> the following plan filed with the Tribunal:</w:t>
      </w:r>
    </w:p>
    <w:tbl>
      <w:tblPr>
        <w:tblW w:w="0" w:type="auto"/>
        <w:tblLook w:val="01E0" w:firstRow="1" w:lastRow="1" w:firstColumn="1" w:lastColumn="1" w:noHBand="0" w:noVBand="0"/>
      </w:tblPr>
      <w:tblGrid>
        <w:gridCol w:w="3476"/>
        <w:gridCol w:w="5029"/>
      </w:tblGrid>
      <w:tr w:rsidR="00D17FCC" w14:paraId="01B76F6F" w14:textId="77777777" w:rsidTr="00EB637D">
        <w:tc>
          <w:tcPr>
            <w:tcW w:w="3528" w:type="dxa"/>
            <w:shd w:val="clear" w:color="auto" w:fill="auto"/>
          </w:tcPr>
          <w:p w14:paraId="78929173" w14:textId="77777777" w:rsidR="00D17FCC" w:rsidRDefault="00D17FCC" w:rsidP="00EB637D">
            <w:pPr>
              <w:pStyle w:val="Para5"/>
            </w:pPr>
            <w:r>
              <w:t>Prepared by:</w:t>
            </w:r>
          </w:p>
        </w:tc>
        <w:tc>
          <w:tcPr>
            <w:tcW w:w="5193" w:type="dxa"/>
            <w:shd w:val="clear" w:color="auto" w:fill="auto"/>
          </w:tcPr>
          <w:p w14:paraId="29E2ED54" w14:textId="24BCB4C7" w:rsidR="00D17FCC" w:rsidRDefault="005300AC" w:rsidP="00EB637D">
            <w:pPr>
              <w:pStyle w:val="Para2"/>
              <w:ind w:left="0"/>
            </w:pPr>
            <w:r>
              <w:t>Blueprint Designs</w:t>
            </w:r>
          </w:p>
        </w:tc>
      </w:tr>
      <w:tr w:rsidR="00D17FCC" w14:paraId="46EEB339" w14:textId="77777777" w:rsidTr="00EB637D">
        <w:tc>
          <w:tcPr>
            <w:tcW w:w="3528" w:type="dxa"/>
            <w:shd w:val="clear" w:color="auto" w:fill="auto"/>
          </w:tcPr>
          <w:p w14:paraId="753AA679" w14:textId="766FF5C1" w:rsidR="00D17FCC" w:rsidRDefault="00D17FCC" w:rsidP="00EB637D">
            <w:pPr>
              <w:pStyle w:val="Para5"/>
            </w:pPr>
            <w:r>
              <w:t>Drawing number:</w:t>
            </w:r>
          </w:p>
        </w:tc>
        <w:tc>
          <w:tcPr>
            <w:tcW w:w="5193" w:type="dxa"/>
            <w:shd w:val="clear" w:color="auto" w:fill="auto"/>
          </w:tcPr>
          <w:p w14:paraId="66117627" w14:textId="30EA72A9" w:rsidR="00D17FCC" w:rsidRDefault="005300AC" w:rsidP="00EB637D">
            <w:pPr>
              <w:pStyle w:val="Para2"/>
              <w:ind w:left="0"/>
            </w:pPr>
            <w:r>
              <w:t>Sheet 1 of 7 (TP01)</w:t>
            </w:r>
          </w:p>
        </w:tc>
      </w:tr>
      <w:tr w:rsidR="00D17FCC" w14:paraId="7118DAF0" w14:textId="77777777" w:rsidTr="00EB637D">
        <w:tc>
          <w:tcPr>
            <w:tcW w:w="3528" w:type="dxa"/>
            <w:shd w:val="clear" w:color="auto" w:fill="auto"/>
          </w:tcPr>
          <w:p w14:paraId="4E5E719D" w14:textId="77777777" w:rsidR="00D17FCC" w:rsidRDefault="00D17FCC" w:rsidP="00EB637D">
            <w:pPr>
              <w:pStyle w:val="Para5"/>
            </w:pPr>
            <w:r>
              <w:t>Dated:</w:t>
            </w:r>
          </w:p>
        </w:tc>
        <w:tc>
          <w:tcPr>
            <w:tcW w:w="5193" w:type="dxa"/>
            <w:shd w:val="clear" w:color="auto" w:fill="auto"/>
          </w:tcPr>
          <w:p w14:paraId="1839810F" w14:textId="2A2E9294" w:rsidR="00D17FCC" w:rsidRDefault="005300AC" w:rsidP="00EB637D">
            <w:pPr>
              <w:pStyle w:val="Para2"/>
              <w:ind w:left="0"/>
            </w:pPr>
            <w:r>
              <w:t>04-05-20</w:t>
            </w:r>
          </w:p>
        </w:tc>
      </w:tr>
    </w:tbl>
    <w:p w14:paraId="53F55965" w14:textId="6E8A2AB4" w:rsidR="00042CEA" w:rsidRPr="00B602C2" w:rsidRDefault="00042CEA" w:rsidP="00042CEA">
      <w:pPr>
        <w:pStyle w:val="Order2"/>
      </w:pPr>
      <w:r w:rsidRPr="00B602C2">
        <w:t xml:space="preserve">The decision of the Responsible Authority is varied.  </w:t>
      </w:r>
    </w:p>
    <w:p w14:paraId="7BFC4A0A" w14:textId="241EC403" w:rsidR="00882B89" w:rsidRPr="00D977A5" w:rsidRDefault="00882B89" w:rsidP="00882B89">
      <w:pPr>
        <w:pStyle w:val="Order2"/>
      </w:pPr>
      <w:r w:rsidRPr="00D977A5">
        <w:t xml:space="preserve">The Tribunal directs that planning permit </w:t>
      </w:r>
      <w:r>
        <w:t>TPA/51143</w:t>
      </w:r>
      <w:r w:rsidRPr="00D977A5">
        <w:t xml:space="preserve"> must contain the conditions set out in Appendix A.</w:t>
      </w:r>
    </w:p>
    <w:p w14:paraId="18B15FBD" w14:textId="184DB840" w:rsidR="00882B89" w:rsidRPr="00D977A5" w:rsidRDefault="00882B89" w:rsidP="00882B89">
      <w:pPr>
        <w:pStyle w:val="Order2"/>
      </w:pPr>
      <w:r w:rsidRPr="00D977A5">
        <w:t xml:space="preserve">The </w:t>
      </w:r>
      <w:r>
        <w:t>R</w:t>
      </w:r>
      <w:r w:rsidRPr="00D977A5">
        <w:t xml:space="preserve">esponsible </w:t>
      </w:r>
      <w:r>
        <w:t>A</w:t>
      </w:r>
      <w:r w:rsidRPr="00D977A5">
        <w:t xml:space="preserve">uthority is directed to issue a modified planning permit in accordance with this order. </w:t>
      </w:r>
    </w:p>
    <w:p w14:paraId="28F8B287" w14:textId="77777777" w:rsidR="004D22F9" w:rsidRPr="00EB7886" w:rsidRDefault="004D22F9"/>
    <w:p w14:paraId="65C8B462" w14:textId="77777777" w:rsidR="00FC407F" w:rsidRPr="00EB7886" w:rsidRDefault="00FC407F"/>
    <w:tbl>
      <w:tblPr>
        <w:tblW w:w="8928" w:type="dxa"/>
        <w:tblLayout w:type="fixed"/>
        <w:tblLook w:val="0000" w:firstRow="0" w:lastRow="0" w:firstColumn="0" w:lastColumn="0" w:noHBand="0" w:noVBand="0"/>
      </w:tblPr>
      <w:tblGrid>
        <w:gridCol w:w="2907"/>
        <w:gridCol w:w="2908"/>
        <w:gridCol w:w="3113"/>
      </w:tblGrid>
      <w:tr w:rsidR="00FC407F" w:rsidRPr="00EB7886" w14:paraId="2376FF1A" w14:textId="77777777">
        <w:tc>
          <w:tcPr>
            <w:tcW w:w="2907" w:type="dxa"/>
          </w:tcPr>
          <w:p w14:paraId="0989D044" w14:textId="77777777" w:rsidR="00FC407F" w:rsidRPr="00EB7886" w:rsidRDefault="001B2259" w:rsidP="001B2259">
            <w:pPr>
              <w:tabs>
                <w:tab w:val="left" w:pos="1515"/>
              </w:tabs>
              <w:rPr>
                <w:b/>
              </w:rPr>
            </w:pPr>
            <w:r w:rsidRPr="00EB7886">
              <w:t>Tracy Watson</w:t>
            </w:r>
            <w:r w:rsidRPr="00EB7886">
              <w:br/>
            </w:r>
            <w:r w:rsidR="00FC407F" w:rsidRPr="00EB7886">
              <w:rPr>
                <w:b/>
              </w:rPr>
              <w:t>Member</w:t>
            </w:r>
          </w:p>
        </w:tc>
        <w:tc>
          <w:tcPr>
            <w:tcW w:w="2908" w:type="dxa"/>
          </w:tcPr>
          <w:p w14:paraId="07077994" w14:textId="77777777" w:rsidR="00FC407F" w:rsidRPr="00EB7886" w:rsidRDefault="00FC407F"/>
        </w:tc>
        <w:tc>
          <w:tcPr>
            <w:tcW w:w="3113" w:type="dxa"/>
          </w:tcPr>
          <w:p w14:paraId="44CFD112" w14:textId="77777777" w:rsidR="00FC407F" w:rsidRPr="00EB7886" w:rsidRDefault="00FC407F">
            <w:pPr>
              <w:rPr>
                <w:b/>
              </w:rPr>
            </w:pPr>
          </w:p>
          <w:p w14:paraId="7394831E" w14:textId="77777777" w:rsidR="00FC407F" w:rsidRPr="00EB7886" w:rsidRDefault="00FC407F">
            <w:pPr>
              <w:rPr>
                <w:b/>
              </w:rPr>
            </w:pPr>
          </w:p>
        </w:tc>
      </w:tr>
    </w:tbl>
    <w:p w14:paraId="5A9B1CDA" w14:textId="4CB8923B" w:rsidR="00FC407F" w:rsidRPr="00EB7886" w:rsidRDefault="00EB7886" w:rsidP="009C5D42">
      <w:pPr>
        <w:pStyle w:val="Para1"/>
        <w:numPr>
          <w:ilvl w:val="0"/>
          <w:numId w:val="0"/>
        </w:numPr>
        <w:spacing w:after="160"/>
        <w:ind w:left="567" w:right="-493"/>
        <w:jc w:val="center"/>
        <w:rPr>
          <w:rFonts w:ascii="Arial" w:hAnsi="Arial" w:cs="Arial"/>
          <w:b/>
          <w:sz w:val="24"/>
          <w:szCs w:val="24"/>
        </w:rPr>
      </w:pPr>
      <w:r>
        <w:br w:type="page"/>
      </w:r>
      <w:r w:rsidR="002B64C3">
        <w:rPr>
          <w:rFonts w:ascii="Arial" w:hAnsi="Arial" w:cs="Arial"/>
          <w:b/>
          <w:noProof/>
          <w:sz w:val="24"/>
          <w:szCs w:val="24"/>
        </w:rPr>
        <w:lastRenderedPageBreak/>
        <w:drawing>
          <wp:anchor distT="0" distB="0" distL="114300" distR="114300" simplePos="0" relativeHeight="251659264" behindDoc="1" locked="0" layoutInCell="1" allowOverlap="1" wp14:anchorId="5FCEC742" wp14:editId="58D8B58A">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C407F" w:rsidRPr="00EB7886">
        <w:rPr>
          <w:rFonts w:ascii="Arial" w:hAnsi="Arial" w:cs="Arial"/>
          <w:b/>
          <w:sz w:val="24"/>
          <w:szCs w:val="24"/>
        </w:rPr>
        <w:t>APPEARANCES</w:t>
      </w:r>
    </w:p>
    <w:tbl>
      <w:tblPr>
        <w:tblW w:w="9108" w:type="dxa"/>
        <w:tblLayout w:type="fixed"/>
        <w:tblLook w:val="0000" w:firstRow="0" w:lastRow="0" w:firstColumn="0" w:lastColumn="0" w:noHBand="0" w:noVBand="0"/>
      </w:tblPr>
      <w:tblGrid>
        <w:gridCol w:w="3369"/>
        <w:gridCol w:w="5739"/>
      </w:tblGrid>
      <w:tr w:rsidR="00FC407F" w:rsidRPr="00EB7886" w14:paraId="73E046CB" w14:textId="77777777" w:rsidTr="001B2259">
        <w:trPr>
          <w:cantSplit/>
        </w:trPr>
        <w:tc>
          <w:tcPr>
            <w:tcW w:w="3369" w:type="dxa"/>
          </w:tcPr>
          <w:p w14:paraId="0BAECBDD" w14:textId="77777777" w:rsidR="00FC407F" w:rsidRPr="00EB7886" w:rsidRDefault="00FC407F">
            <w:pPr>
              <w:pStyle w:val="TitlePagetext"/>
              <w:ind w:right="-131"/>
            </w:pPr>
            <w:r w:rsidRPr="00EB7886">
              <w:t>For Applicant</w:t>
            </w:r>
          </w:p>
        </w:tc>
        <w:tc>
          <w:tcPr>
            <w:tcW w:w="5739" w:type="dxa"/>
          </w:tcPr>
          <w:p w14:paraId="4BCF89A4" w14:textId="632B7129" w:rsidR="00FC407F" w:rsidRPr="00EB7886" w:rsidRDefault="00117051" w:rsidP="00795144">
            <w:pPr>
              <w:pStyle w:val="TitlePagetext"/>
            </w:pPr>
            <w:r>
              <w:t>Daniel Bowden</w:t>
            </w:r>
            <w:r w:rsidR="00795144">
              <w:t>, town planner</w:t>
            </w:r>
            <w:r w:rsidR="00EA0B56">
              <w:t xml:space="preserve">.  Mr </w:t>
            </w:r>
            <w:r>
              <w:t>Bowden</w:t>
            </w:r>
            <w:r w:rsidR="00EA0B56">
              <w:t xml:space="preserve"> called expert evidence from</w:t>
            </w:r>
            <w:r>
              <w:t xml:space="preserve"> Andy Mujkanovic</w:t>
            </w:r>
            <w:r w:rsidR="00EA0B56">
              <w:t>, traffic engineer.</w:t>
            </w:r>
          </w:p>
        </w:tc>
      </w:tr>
      <w:tr w:rsidR="00FC407F" w:rsidRPr="00EB7886" w14:paraId="543DC6A8" w14:textId="77777777" w:rsidTr="001B2259">
        <w:trPr>
          <w:cantSplit/>
        </w:trPr>
        <w:tc>
          <w:tcPr>
            <w:tcW w:w="3369" w:type="dxa"/>
          </w:tcPr>
          <w:p w14:paraId="7E08E15D" w14:textId="77777777" w:rsidR="00FC407F" w:rsidRPr="00EB7886" w:rsidRDefault="00FC407F">
            <w:pPr>
              <w:pStyle w:val="TitlePagetext"/>
              <w:ind w:right="-131"/>
            </w:pPr>
            <w:r w:rsidRPr="00EB7886">
              <w:t>For Responsible Authority</w:t>
            </w:r>
          </w:p>
        </w:tc>
        <w:tc>
          <w:tcPr>
            <w:tcW w:w="5739" w:type="dxa"/>
          </w:tcPr>
          <w:p w14:paraId="35BAA44C" w14:textId="0D588A5A" w:rsidR="00FC407F" w:rsidRPr="00EB7886" w:rsidRDefault="00117051" w:rsidP="00795144">
            <w:pPr>
              <w:pStyle w:val="TitlePagetext"/>
            </w:pPr>
            <w:r>
              <w:t>Gerrard Gilfedder</w:t>
            </w:r>
            <w:r w:rsidR="00795144">
              <w:t>, town planner</w:t>
            </w:r>
            <w:r w:rsidR="004531EB">
              <w:t>.</w:t>
            </w:r>
            <w:r w:rsidR="00795144">
              <w:br/>
            </w:r>
          </w:p>
        </w:tc>
      </w:tr>
    </w:tbl>
    <w:p w14:paraId="60FB0D12" w14:textId="77777777" w:rsidR="00FC407F" w:rsidRPr="00EB7886" w:rsidRDefault="00FC407F" w:rsidP="009C5D42">
      <w:pPr>
        <w:pStyle w:val="Heading1"/>
        <w:spacing w:after="160"/>
        <w:ind w:right="-493"/>
      </w:pPr>
      <w:r w:rsidRPr="00EB7886">
        <w:t>INFORMATION</w:t>
      </w:r>
    </w:p>
    <w:tbl>
      <w:tblPr>
        <w:tblW w:w="9108" w:type="dxa"/>
        <w:tblLayout w:type="fixed"/>
        <w:tblLook w:val="0000" w:firstRow="0" w:lastRow="0" w:firstColumn="0" w:lastColumn="0" w:noHBand="0" w:noVBand="0"/>
      </w:tblPr>
      <w:tblGrid>
        <w:gridCol w:w="3168"/>
        <w:gridCol w:w="5940"/>
      </w:tblGrid>
      <w:tr w:rsidR="00FC407F" w:rsidRPr="00EB7886" w14:paraId="3B786D73" w14:textId="77777777">
        <w:trPr>
          <w:cantSplit/>
        </w:trPr>
        <w:tc>
          <w:tcPr>
            <w:tcW w:w="3168" w:type="dxa"/>
          </w:tcPr>
          <w:p w14:paraId="1A3156EA" w14:textId="77777777" w:rsidR="00FC407F" w:rsidRPr="00EB7886" w:rsidRDefault="00FC407F">
            <w:pPr>
              <w:pStyle w:val="TitlePagetext"/>
              <w:ind w:right="-131"/>
            </w:pPr>
            <w:r w:rsidRPr="00EB7886">
              <w:t>Description of Proposal</w:t>
            </w:r>
          </w:p>
        </w:tc>
        <w:tc>
          <w:tcPr>
            <w:tcW w:w="5940" w:type="dxa"/>
          </w:tcPr>
          <w:p w14:paraId="71E00DA5" w14:textId="3636AB29" w:rsidR="00FC407F" w:rsidRPr="00EB7886" w:rsidRDefault="00117051">
            <w:pPr>
              <w:pStyle w:val="TitlePagetext"/>
            </w:pPr>
            <w:r>
              <w:t>Planning Permit TPA/51143 allows the development of a shop and two dwellings and a reduction in car parking</w:t>
            </w:r>
            <w:r w:rsidR="00B451EC">
              <w:t>.</w:t>
            </w:r>
            <w:r w:rsidR="009C5D42">
              <w:br/>
            </w:r>
          </w:p>
        </w:tc>
      </w:tr>
      <w:tr w:rsidR="00FC407F" w:rsidRPr="00EB7886" w14:paraId="3099FDCE" w14:textId="77777777">
        <w:trPr>
          <w:cantSplit/>
        </w:trPr>
        <w:tc>
          <w:tcPr>
            <w:tcW w:w="3168" w:type="dxa"/>
          </w:tcPr>
          <w:p w14:paraId="160BAE05" w14:textId="77777777" w:rsidR="00FC407F" w:rsidRPr="00EB7886" w:rsidRDefault="00FC407F">
            <w:pPr>
              <w:pStyle w:val="TitlePagetext"/>
              <w:ind w:right="-131"/>
            </w:pPr>
            <w:r w:rsidRPr="00EB7886">
              <w:t>Nature of Proceeding</w:t>
            </w:r>
          </w:p>
        </w:tc>
        <w:tc>
          <w:tcPr>
            <w:tcW w:w="5940" w:type="dxa"/>
          </w:tcPr>
          <w:p w14:paraId="591FB61B" w14:textId="77754983" w:rsidR="00FC407F" w:rsidRPr="00EB7886" w:rsidRDefault="00FC407F" w:rsidP="00795144">
            <w:pPr>
              <w:pStyle w:val="TitlePagetext"/>
            </w:pPr>
            <w:r w:rsidRPr="00EB7886">
              <w:t xml:space="preserve">Application under Section </w:t>
            </w:r>
            <w:r w:rsidR="00117051">
              <w:t>80</w:t>
            </w:r>
            <w:r w:rsidRPr="00EB7886">
              <w:t xml:space="preserve"> of the </w:t>
            </w:r>
            <w:r w:rsidRPr="00EB7886">
              <w:rPr>
                <w:i/>
              </w:rPr>
              <w:t xml:space="preserve">Planning and Environment Act </w:t>
            </w:r>
            <w:r w:rsidRPr="00EB7886">
              <w:t xml:space="preserve">1987 – to review </w:t>
            </w:r>
            <w:r w:rsidR="00117051">
              <w:t xml:space="preserve">conditions </w:t>
            </w:r>
            <w:r w:rsidR="001836BD">
              <w:t>in a</w:t>
            </w:r>
            <w:r w:rsidR="00117051">
              <w:t xml:space="preserve"> </w:t>
            </w:r>
            <w:r w:rsidRPr="00EB7886">
              <w:t>permit.</w:t>
            </w:r>
            <w:r w:rsidR="009C5D42">
              <w:br/>
            </w:r>
          </w:p>
        </w:tc>
      </w:tr>
      <w:tr w:rsidR="00483549" w:rsidRPr="00EB7886" w14:paraId="50F07FA4" w14:textId="77777777">
        <w:trPr>
          <w:cantSplit/>
        </w:trPr>
        <w:tc>
          <w:tcPr>
            <w:tcW w:w="3168" w:type="dxa"/>
          </w:tcPr>
          <w:p w14:paraId="1830DE7C" w14:textId="0384AE77" w:rsidR="00483549" w:rsidRPr="00EB7886" w:rsidRDefault="00483549">
            <w:pPr>
              <w:pStyle w:val="TitlePagetext"/>
              <w:ind w:right="-131"/>
            </w:pPr>
            <w:r>
              <w:t>Planning Scheme</w:t>
            </w:r>
          </w:p>
        </w:tc>
        <w:tc>
          <w:tcPr>
            <w:tcW w:w="5940" w:type="dxa"/>
          </w:tcPr>
          <w:p w14:paraId="25D3FF29" w14:textId="73119163" w:rsidR="00483549" w:rsidRPr="00EB7886" w:rsidRDefault="00483549" w:rsidP="00795144">
            <w:pPr>
              <w:pStyle w:val="TitlePagetext"/>
            </w:pPr>
            <w:r>
              <w:t>Monash</w:t>
            </w:r>
            <w:r w:rsidR="00B451EC">
              <w:t>.</w:t>
            </w:r>
            <w:r w:rsidR="009C5D42">
              <w:br/>
            </w:r>
          </w:p>
        </w:tc>
      </w:tr>
      <w:tr w:rsidR="00FC407F" w:rsidRPr="00EB7886" w14:paraId="649A8E06" w14:textId="77777777">
        <w:trPr>
          <w:cantSplit/>
        </w:trPr>
        <w:tc>
          <w:tcPr>
            <w:tcW w:w="3168" w:type="dxa"/>
          </w:tcPr>
          <w:p w14:paraId="1EAA9311" w14:textId="3A6B006C" w:rsidR="00FC407F" w:rsidRPr="00EB7886" w:rsidRDefault="00FC407F">
            <w:pPr>
              <w:pStyle w:val="TitlePagetext"/>
              <w:ind w:right="-131"/>
            </w:pPr>
            <w:r w:rsidRPr="00EB7886">
              <w:t xml:space="preserve">Zone </w:t>
            </w:r>
          </w:p>
        </w:tc>
        <w:tc>
          <w:tcPr>
            <w:tcW w:w="5940" w:type="dxa"/>
          </w:tcPr>
          <w:p w14:paraId="10D8B4BE" w14:textId="30911F7A" w:rsidR="00FC407F" w:rsidRPr="00EB7886" w:rsidRDefault="00795144">
            <w:pPr>
              <w:pStyle w:val="TitlePagetext"/>
            </w:pPr>
            <w:r>
              <w:t>Clause 3</w:t>
            </w:r>
            <w:r w:rsidR="001667E2">
              <w:t>4</w:t>
            </w:r>
            <w:r>
              <w:t>.0</w:t>
            </w:r>
            <w:r w:rsidR="001667E2">
              <w:t>1</w:t>
            </w:r>
            <w:r>
              <w:t xml:space="preserve"> – </w:t>
            </w:r>
            <w:r w:rsidR="001667E2">
              <w:t>Commercial 1 Zone</w:t>
            </w:r>
            <w:r w:rsidR="00B451EC">
              <w:t>.</w:t>
            </w:r>
            <w:r w:rsidR="009D7571">
              <w:br/>
            </w:r>
            <w:r w:rsidR="001667E2">
              <w:t>No overlays apply.</w:t>
            </w:r>
            <w:r w:rsidR="009C5D42">
              <w:br/>
            </w:r>
          </w:p>
        </w:tc>
      </w:tr>
      <w:tr w:rsidR="00FC407F" w:rsidRPr="00EB7886" w14:paraId="3ABFB769" w14:textId="77777777">
        <w:trPr>
          <w:cantSplit/>
        </w:trPr>
        <w:tc>
          <w:tcPr>
            <w:tcW w:w="3168" w:type="dxa"/>
          </w:tcPr>
          <w:p w14:paraId="18477471" w14:textId="77777777" w:rsidR="00FC407F" w:rsidRPr="00EB7886" w:rsidRDefault="00FC407F">
            <w:pPr>
              <w:pStyle w:val="TitlePagetext"/>
              <w:ind w:right="-131"/>
            </w:pPr>
            <w:r w:rsidRPr="00EB7886">
              <w:t>Permit Requirements</w:t>
            </w:r>
          </w:p>
        </w:tc>
        <w:tc>
          <w:tcPr>
            <w:tcW w:w="5940" w:type="dxa"/>
          </w:tcPr>
          <w:p w14:paraId="6A4FAADF" w14:textId="1F052113" w:rsidR="00FC407F" w:rsidRDefault="001667E2">
            <w:pPr>
              <w:pStyle w:val="TitlePagetext"/>
            </w:pPr>
            <w:r>
              <w:t>Clause 34.01-4 – Construct a building or construct or carry out works</w:t>
            </w:r>
            <w:r w:rsidR="009C5D42">
              <w:t>.</w:t>
            </w:r>
            <w:r>
              <w:br/>
              <w:t>Clause 52.06-3 – Reduce the number of car parking spaces.</w:t>
            </w:r>
          </w:p>
          <w:p w14:paraId="084ADAFC" w14:textId="13E8F019" w:rsidR="009C5D42" w:rsidRPr="00EB7886" w:rsidRDefault="009C5D42">
            <w:pPr>
              <w:pStyle w:val="TitlePagetext"/>
            </w:pPr>
          </w:p>
        </w:tc>
      </w:tr>
      <w:tr w:rsidR="00FC407F" w:rsidRPr="00EB7886" w14:paraId="49265FA6" w14:textId="77777777">
        <w:trPr>
          <w:cantSplit/>
        </w:trPr>
        <w:tc>
          <w:tcPr>
            <w:tcW w:w="3168" w:type="dxa"/>
          </w:tcPr>
          <w:p w14:paraId="67EC0405" w14:textId="77777777" w:rsidR="00FC407F" w:rsidRPr="00EB7886" w:rsidRDefault="00FC407F">
            <w:pPr>
              <w:pStyle w:val="TitlePagetext"/>
              <w:ind w:right="-131"/>
            </w:pPr>
            <w:r w:rsidRPr="00EB7886">
              <w:t>Relevant Scheme, policies and provisions</w:t>
            </w:r>
          </w:p>
        </w:tc>
        <w:tc>
          <w:tcPr>
            <w:tcW w:w="5940" w:type="dxa"/>
          </w:tcPr>
          <w:p w14:paraId="64631B97" w14:textId="19810654" w:rsidR="00FC407F" w:rsidRPr="00EB7886" w:rsidRDefault="00795144">
            <w:pPr>
              <w:pStyle w:val="TitlePagetext"/>
            </w:pPr>
            <w:r>
              <w:t xml:space="preserve">Includes Clauses </w:t>
            </w:r>
            <w:r w:rsidR="0046097C">
              <w:t xml:space="preserve">11, 18, </w:t>
            </w:r>
            <w:r>
              <w:t>21.0</w:t>
            </w:r>
            <w:r w:rsidR="001667E2">
              <w:t>1</w:t>
            </w:r>
            <w:r>
              <w:t xml:space="preserve">, </w:t>
            </w:r>
            <w:r w:rsidR="001667E2">
              <w:t xml:space="preserve">21.06, 21.08, </w:t>
            </w:r>
            <w:r w:rsidR="0046097C">
              <w:t xml:space="preserve">22.03, </w:t>
            </w:r>
            <w:r>
              <w:t>3</w:t>
            </w:r>
            <w:r w:rsidR="001667E2">
              <w:t>4</w:t>
            </w:r>
            <w:r>
              <w:t>.0</w:t>
            </w:r>
            <w:r w:rsidR="001667E2">
              <w:t>1</w:t>
            </w:r>
            <w:r>
              <w:t>, 52.06, 65</w:t>
            </w:r>
            <w:r w:rsidR="001E1A40">
              <w:t xml:space="preserve"> and 71.02.</w:t>
            </w:r>
            <w:r w:rsidR="009C5D42">
              <w:br/>
            </w:r>
          </w:p>
        </w:tc>
      </w:tr>
      <w:tr w:rsidR="00FC407F" w:rsidRPr="00EB7886" w14:paraId="098D877E" w14:textId="77777777">
        <w:trPr>
          <w:cantSplit/>
        </w:trPr>
        <w:tc>
          <w:tcPr>
            <w:tcW w:w="3168" w:type="dxa"/>
          </w:tcPr>
          <w:p w14:paraId="60303D71" w14:textId="77777777" w:rsidR="00FC407F" w:rsidRPr="00EB7886" w:rsidRDefault="00FC407F">
            <w:pPr>
              <w:pStyle w:val="TitlePagetext"/>
              <w:ind w:right="-131"/>
            </w:pPr>
            <w:r w:rsidRPr="00EB7886">
              <w:t>Land Description</w:t>
            </w:r>
          </w:p>
        </w:tc>
        <w:tc>
          <w:tcPr>
            <w:tcW w:w="5940" w:type="dxa"/>
          </w:tcPr>
          <w:p w14:paraId="35B20599" w14:textId="7CEAF788" w:rsidR="00FC407F" w:rsidRPr="00EB7886" w:rsidRDefault="00795144" w:rsidP="009D7571">
            <w:pPr>
              <w:pStyle w:val="TitlePagetext"/>
            </w:pPr>
            <w:r>
              <w:t xml:space="preserve">The subject site is located on the </w:t>
            </w:r>
            <w:r w:rsidR="001667E2">
              <w:t>southern</w:t>
            </w:r>
            <w:r>
              <w:t xml:space="preserve"> side of </w:t>
            </w:r>
            <w:r w:rsidR="001667E2">
              <w:t>Hansworth Street at the eastern end of a small commercial strip</w:t>
            </w:r>
            <w:r>
              <w:t xml:space="preserve">.  The subject site </w:t>
            </w:r>
            <w:r w:rsidR="009C5D42">
              <w:t xml:space="preserve">has a regular shape with </w:t>
            </w:r>
            <w:r w:rsidR="0050117A">
              <w:t xml:space="preserve">a </w:t>
            </w:r>
            <w:r>
              <w:t xml:space="preserve">frontage of </w:t>
            </w:r>
            <w:r w:rsidR="001667E2">
              <w:t>5.48</w:t>
            </w:r>
            <w:r>
              <w:t xml:space="preserve"> metres</w:t>
            </w:r>
            <w:r w:rsidR="009C2433">
              <w:t xml:space="preserve">, a depth of </w:t>
            </w:r>
            <w:r w:rsidR="001667E2">
              <w:t>28.04</w:t>
            </w:r>
            <w:r w:rsidR="009C2433">
              <w:t xml:space="preserve"> metres</w:t>
            </w:r>
            <w:r w:rsidR="00037202">
              <w:t xml:space="preserve">, </w:t>
            </w:r>
            <w:r>
              <w:t xml:space="preserve">and an overall site area of </w:t>
            </w:r>
            <w:r w:rsidR="001667E2">
              <w:t>162</w:t>
            </w:r>
            <w:r>
              <w:t>m</w:t>
            </w:r>
            <w:r w:rsidRPr="00795144">
              <w:rPr>
                <w:vertAlign w:val="superscript"/>
              </w:rPr>
              <w:t>2</w:t>
            </w:r>
            <w:r>
              <w:t xml:space="preserve">.  The subject site </w:t>
            </w:r>
            <w:r w:rsidR="001667E2">
              <w:t>is currently developed with a vacant, single storey building</w:t>
            </w:r>
            <w:r w:rsidR="00037202">
              <w:t>.</w:t>
            </w:r>
            <w:r w:rsidR="006259BC">
              <w:t xml:space="preserve">  </w:t>
            </w:r>
          </w:p>
        </w:tc>
      </w:tr>
    </w:tbl>
    <w:p w14:paraId="6EC31179" w14:textId="3AF7CCB7" w:rsidR="00FC407F" w:rsidRPr="00EB7886" w:rsidRDefault="00FC407F">
      <w:pPr>
        <w:pStyle w:val="Heading1"/>
        <w:spacing w:before="120"/>
      </w:pPr>
      <w:r w:rsidRPr="00EB7886">
        <w:br w:type="page"/>
      </w:r>
      <w:r w:rsidR="002B64C3">
        <w:rPr>
          <w:noProof/>
        </w:rPr>
        <w:lastRenderedPageBreak/>
        <w:drawing>
          <wp:anchor distT="0" distB="0" distL="114300" distR="114300" simplePos="0" relativeHeight="251660288" behindDoc="1" locked="0" layoutInCell="1" allowOverlap="1" wp14:anchorId="4F756790" wp14:editId="2E87DB5E">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EB7886">
        <w:t>REASONS</w:t>
      </w:r>
      <w:r w:rsidRPr="00EB7886">
        <w:rPr>
          <w:rStyle w:val="FootnoteReference"/>
        </w:rPr>
        <w:footnoteReference w:id="1"/>
      </w:r>
    </w:p>
    <w:p w14:paraId="4C825035" w14:textId="77777777" w:rsidR="00FC407F" w:rsidRPr="00EB7886" w:rsidRDefault="00FC407F">
      <w:pPr>
        <w:pStyle w:val="Heading2"/>
        <w:rPr>
          <w:caps w:val="0"/>
        </w:rPr>
      </w:pPr>
      <w:r w:rsidRPr="00EB7886">
        <w:rPr>
          <w:caps w:val="0"/>
        </w:rPr>
        <w:t>What is this proceeding about?</w:t>
      </w:r>
    </w:p>
    <w:p w14:paraId="3E4BE7D5" w14:textId="468B3C58" w:rsidR="00211344" w:rsidRPr="00EB7886" w:rsidRDefault="00B37EAE" w:rsidP="00211344">
      <w:pPr>
        <w:pStyle w:val="Para1"/>
      </w:pPr>
      <w:r>
        <w:t xml:space="preserve">The Monash City Council issued a </w:t>
      </w:r>
      <w:r w:rsidR="001667E2">
        <w:t xml:space="preserve">Planning </w:t>
      </w:r>
      <w:r>
        <w:t xml:space="preserve">Permit </w:t>
      </w:r>
      <w:r w:rsidR="001667E2">
        <w:t xml:space="preserve">for the proposed development </w:t>
      </w:r>
      <w:r w:rsidR="000A1E53">
        <w:t>on 30</w:t>
      </w:r>
      <w:r>
        <w:t xml:space="preserve"> </w:t>
      </w:r>
      <w:r w:rsidR="001667E2">
        <w:t>March</w:t>
      </w:r>
      <w:r w:rsidR="00E5288F">
        <w:t xml:space="preserve"> 2021</w:t>
      </w:r>
      <w:r>
        <w:t xml:space="preserve">.  The </w:t>
      </w:r>
      <w:r w:rsidR="001667E2">
        <w:t xml:space="preserve">permit </w:t>
      </w:r>
      <w:r>
        <w:t xml:space="preserve">applicant is seeking a review of </w:t>
      </w:r>
      <w:r w:rsidR="001667E2">
        <w:t>Conditi</w:t>
      </w:r>
      <w:r w:rsidR="000A1E53">
        <w:t>on nos. 3, 4a, 4b, 4c, 4d, 4e, 4f, 5, 6, 7 and 8 which form part of Planning Permit TPA/51143</w:t>
      </w:r>
      <w:r>
        <w:t xml:space="preserve">.  </w:t>
      </w:r>
      <w:r w:rsidR="00E5288F">
        <w:t xml:space="preserve">The Tribunal has not received any non-party statements of grounds in relation to </w:t>
      </w:r>
      <w:r w:rsidR="00B814C2">
        <w:t>the notification of the amended plan</w:t>
      </w:r>
      <w:r w:rsidR="009D7571">
        <w:t>.</w:t>
      </w:r>
      <w:r w:rsidR="009C2433">
        <w:t xml:space="preserve">  </w:t>
      </w:r>
    </w:p>
    <w:p w14:paraId="60864D11" w14:textId="111FBACC" w:rsidR="00FD3FD3" w:rsidRDefault="00FD3FD3" w:rsidP="00211344">
      <w:pPr>
        <w:pStyle w:val="Para1"/>
      </w:pPr>
      <w:r>
        <w:t xml:space="preserve">The permit conditions being reviewed all relate to </w:t>
      </w:r>
      <w:r w:rsidR="006D1B0E">
        <w:t xml:space="preserve">a </w:t>
      </w:r>
      <w:r>
        <w:t>requirement for the proposed on-site car parking to be provided via a mechanical car parking system.  The applicant wishes to replace the proposed car stacker with at-grade spaces, and is therefore seeking the deletion of the following conditions</w:t>
      </w:r>
      <w:r w:rsidR="009A56E5">
        <w:t xml:space="preserve"> (being nos. 3 through to 8)</w:t>
      </w:r>
      <w:r>
        <w:t>:</w:t>
      </w:r>
    </w:p>
    <w:p w14:paraId="6FFA17C3" w14:textId="0EDD0F14" w:rsidR="009A56E5" w:rsidRPr="009A56E5" w:rsidRDefault="00FD3FD3" w:rsidP="009A56E5">
      <w:pPr>
        <w:pStyle w:val="Para1"/>
        <w:numPr>
          <w:ilvl w:val="0"/>
          <w:numId w:val="30"/>
        </w:numPr>
        <w:rPr>
          <w:i/>
          <w:iCs/>
          <w:sz w:val="24"/>
          <w:szCs w:val="24"/>
        </w:rPr>
      </w:pPr>
      <w:r w:rsidRPr="009A56E5">
        <w:rPr>
          <w:i/>
          <w:iCs/>
          <w:sz w:val="24"/>
          <w:szCs w:val="24"/>
        </w:rPr>
        <w:t>KLAUS Multibase 2078i-195 with 350cm height stacker system is to be used to provide 2 on-site parking spaces.</w:t>
      </w:r>
    </w:p>
    <w:p w14:paraId="0FE7A588" w14:textId="77777777" w:rsidR="009A56E5" w:rsidRPr="009A56E5" w:rsidRDefault="00FD3FD3" w:rsidP="009A56E5">
      <w:pPr>
        <w:pStyle w:val="Para1"/>
        <w:numPr>
          <w:ilvl w:val="0"/>
          <w:numId w:val="30"/>
        </w:numPr>
        <w:rPr>
          <w:i/>
          <w:iCs/>
          <w:sz w:val="24"/>
          <w:szCs w:val="24"/>
        </w:rPr>
      </w:pPr>
      <w:r w:rsidRPr="009A56E5">
        <w:rPr>
          <w:i/>
          <w:iCs/>
          <w:sz w:val="24"/>
          <w:szCs w:val="24"/>
        </w:rPr>
        <w:t>Mechanical car parking system modules are required to cater for the following:</w:t>
      </w:r>
    </w:p>
    <w:p w14:paraId="356166E2" w14:textId="77777777" w:rsidR="009A56E5" w:rsidRPr="009A56E5" w:rsidRDefault="00FD3FD3" w:rsidP="009A56E5">
      <w:pPr>
        <w:pStyle w:val="Para1"/>
        <w:numPr>
          <w:ilvl w:val="0"/>
          <w:numId w:val="31"/>
        </w:numPr>
        <w:rPr>
          <w:i/>
          <w:iCs/>
          <w:sz w:val="24"/>
          <w:szCs w:val="24"/>
        </w:rPr>
      </w:pPr>
      <w:r w:rsidRPr="009A56E5">
        <w:rPr>
          <w:i/>
          <w:iCs/>
          <w:sz w:val="24"/>
          <w:szCs w:val="24"/>
        </w:rPr>
        <w:t>Independent operation for each parking space.</w:t>
      </w:r>
    </w:p>
    <w:p w14:paraId="709C89DC" w14:textId="77777777" w:rsidR="009A56E5" w:rsidRPr="009A56E5" w:rsidRDefault="00FD3FD3" w:rsidP="009A56E5">
      <w:pPr>
        <w:pStyle w:val="Para1"/>
        <w:numPr>
          <w:ilvl w:val="0"/>
          <w:numId w:val="31"/>
        </w:numPr>
        <w:rPr>
          <w:i/>
          <w:iCs/>
          <w:sz w:val="24"/>
          <w:szCs w:val="24"/>
        </w:rPr>
      </w:pPr>
      <w:r w:rsidRPr="009A56E5">
        <w:rPr>
          <w:i/>
          <w:iCs/>
          <w:sz w:val="24"/>
          <w:szCs w:val="24"/>
        </w:rPr>
        <w:t xml:space="preserve">A minimum ground level overhead clearance of 1.8 metres. </w:t>
      </w:r>
    </w:p>
    <w:p w14:paraId="5FC0038F" w14:textId="77777777" w:rsidR="009A56E5" w:rsidRPr="009A56E5" w:rsidRDefault="00FD3FD3" w:rsidP="009A56E5">
      <w:pPr>
        <w:pStyle w:val="Para1"/>
        <w:numPr>
          <w:ilvl w:val="0"/>
          <w:numId w:val="31"/>
        </w:numPr>
        <w:rPr>
          <w:i/>
          <w:iCs/>
          <w:sz w:val="24"/>
          <w:szCs w:val="24"/>
        </w:rPr>
      </w:pPr>
      <w:r w:rsidRPr="009A56E5">
        <w:rPr>
          <w:i/>
          <w:iCs/>
          <w:sz w:val="24"/>
          <w:szCs w:val="24"/>
        </w:rPr>
        <w:t xml:space="preserve">A car/van up to 175cm height on the upper level. </w:t>
      </w:r>
    </w:p>
    <w:p w14:paraId="3AA91879" w14:textId="77777777" w:rsidR="009A56E5" w:rsidRPr="009A56E5" w:rsidRDefault="00FD3FD3" w:rsidP="009A56E5">
      <w:pPr>
        <w:pStyle w:val="Para1"/>
        <w:numPr>
          <w:ilvl w:val="0"/>
          <w:numId w:val="31"/>
        </w:numPr>
        <w:rPr>
          <w:i/>
          <w:iCs/>
          <w:sz w:val="24"/>
          <w:szCs w:val="24"/>
        </w:rPr>
      </w:pPr>
      <w:r w:rsidRPr="009A56E5">
        <w:rPr>
          <w:i/>
          <w:iCs/>
          <w:sz w:val="24"/>
          <w:szCs w:val="24"/>
        </w:rPr>
        <w:t>A clear/usable platform width of at least 230cm.</w:t>
      </w:r>
    </w:p>
    <w:p w14:paraId="74A9ED69" w14:textId="77777777" w:rsidR="009A56E5" w:rsidRPr="009A56E5" w:rsidRDefault="00FD3FD3" w:rsidP="009A56E5">
      <w:pPr>
        <w:pStyle w:val="Para1"/>
        <w:numPr>
          <w:ilvl w:val="0"/>
          <w:numId w:val="31"/>
        </w:numPr>
        <w:rPr>
          <w:i/>
          <w:iCs/>
          <w:sz w:val="24"/>
          <w:szCs w:val="24"/>
        </w:rPr>
      </w:pPr>
      <w:r w:rsidRPr="009A56E5">
        <w:rPr>
          <w:i/>
          <w:iCs/>
          <w:sz w:val="24"/>
          <w:szCs w:val="24"/>
        </w:rPr>
        <w:t>Minimum pit length of 520cm.</w:t>
      </w:r>
    </w:p>
    <w:p w14:paraId="5B9F4EFE" w14:textId="77777777" w:rsidR="009A56E5" w:rsidRPr="009A56E5" w:rsidRDefault="00FD3FD3" w:rsidP="009A56E5">
      <w:pPr>
        <w:pStyle w:val="Para1"/>
        <w:numPr>
          <w:ilvl w:val="0"/>
          <w:numId w:val="31"/>
        </w:numPr>
        <w:rPr>
          <w:i/>
          <w:iCs/>
          <w:sz w:val="24"/>
          <w:szCs w:val="24"/>
        </w:rPr>
      </w:pPr>
      <w:r w:rsidRPr="009A56E5">
        <w:rPr>
          <w:i/>
          <w:iCs/>
          <w:sz w:val="24"/>
          <w:szCs w:val="24"/>
        </w:rPr>
        <w:t>Loading weight per platform of at least 2000kg.</w:t>
      </w:r>
    </w:p>
    <w:p w14:paraId="4D0BEF26" w14:textId="77777777" w:rsidR="009A56E5" w:rsidRPr="009A56E5" w:rsidRDefault="00FD3FD3" w:rsidP="009A56E5">
      <w:pPr>
        <w:pStyle w:val="Para1"/>
        <w:numPr>
          <w:ilvl w:val="0"/>
          <w:numId w:val="32"/>
        </w:numPr>
        <w:rPr>
          <w:i/>
          <w:iCs/>
          <w:sz w:val="24"/>
          <w:szCs w:val="24"/>
        </w:rPr>
      </w:pPr>
      <w:r w:rsidRPr="009A56E5">
        <w:rPr>
          <w:i/>
          <w:iCs/>
          <w:sz w:val="24"/>
          <w:szCs w:val="24"/>
        </w:rPr>
        <w:t>All access points to the mechanical parking system require the provision of a gate/door which is to be fully automated and linked to the operating system to ensure that there is no inadvertent access when the system is in motion.</w:t>
      </w:r>
    </w:p>
    <w:p w14:paraId="37127549" w14:textId="77777777" w:rsidR="009A56E5" w:rsidRPr="009A56E5" w:rsidRDefault="00FD3FD3" w:rsidP="009A56E5">
      <w:pPr>
        <w:pStyle w:val="Para1"/>
        <w:numPr>
          <w:ilvl w:val="0"/>
          <w:numId w:val="32"/>
        </w:numPr>
        <w:rPr>
          <w:i/>
          <w:iCs/>
          <w:sz w:val="24"/>
          <w:szCs w:val="24"/>
        </w:rPr>
      </w:pPr>
      <w:r w:rsidRPr="009A56E5">
        <w:rPr>
          <w:i/>
          <w:iCs/>
          <w:sz w:val="24"/>
          <w:szCs w:val="24"/>
        </w:rPr>
        <w:t>The mechanical parking system to meet Australian Standard AS 5124:2017 Safety of machinery—Equipment for power driven parking of motor vehicles - Safety and EMC requirements for design, manufacturing, erection and commissioning stages (EN 14010:2003, MOD)</w:t>
      </w:r>
      <w:r w:rsidR="009A56E5" w:rsidRPr="009A56E5">
        <w:rPr>
          <w:i/>
          <w:iCs/>
          <w:sz w:val="24"/>
          <w:szCs w:val="24"/>
        </w:rPr>
        <w:t>.</w:t>
      </w:r>
    </w:p>
    <w:p w14:paraId="23BCE43F" w14:textId="77777777" w:rsidR="009A56E5" w:rsidRPr="009A56E5" w:rsidRDefault="00FD3FD3" w:rsidP="009A56E5">
      <w:pPr>
        <w:pStyle w:val="Para1"/>
        <w:numPr>
          <w:ilvl w:val="0"/>
          <w:numId w:val="32"/>
        </w:numPr>
        <w:rPr>
          <w:i/>
          <w:iCs/>
          <w:sz w:val="24"/>
          <w:szCs w:val="24"/>
        </w:rPr>
      </w:pPr>
      <w:r w:rsidRPr="009A56E5">
        <w:rPr>
          <w:i/>
          <w:iCs/>
          <w:sz w:val="24"/>
          <w:szCs w:val="24"/>
        </w:rPr>
        <w:t>The mechanical parking system to be maintained in a good working order and be permanently available for the parking of vehicles in accordance with its purpose, to the satisfaction of the Responsible Authority.</w:t>
      </w:r>
    </w:p>
    <w:p w14:paraId="108F457F" w14:textId="2B17E0E1" w:rsidR="00FD3FD3" w:rsidRPr="009A56E5" w:rsidRDefault="002B64C3" w:rsidP="009A56E5">
      <w:pPr>
        <w:pStyle w:val="Para1"/>
        <w:numPr>
          <w:ilvl w:val="0"/>
          <w:numId w:val="32"/>
        </w:numPr>
        <w:rPr>
          <w:i/>
          <w:iCs/>
          <w:sz w:val="24"/>
          <w:szCs w:val="24"/>
        </w:rPr>
      </w:pPr>
      <w:r>
        <w:rPr>
          <w:i/>
          <w:iCs/>
          <w:noProof/>
          <w:sz w:val="24"/>
          <w:szCs w:val="24"/>
        </w:rPr>
        <w:lastRenderedPageBreak/>
        <w:drawing>
          <wp:anchor distT="0" distB="0" distL="114300" distR="114300" simplePos="0" relativeHeight="251661312" behindDoc="1" locked="0" layoutInCell="1" allowOverlap="1" wp14:anchorId="4E1AF0FA" wp14:editId="3927056A">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D3FD3" w:rsidRPr="009A56E5">
        <w:rPr>
          <w:i/>
          <w:iCs/>
          <w:sz w:val="24"/>
          <w:szCs w:val="24"/>
        </w:rPr>
        <w:t>The mechanical parking system is to provide a “hold-to-run” switch to ensure that the system immediately stops when released. It should also provide an acoustic warning signal which sounds while the system is in operation.</w:t>
      </w:r>
    </w:p>
    <w:p w14:paraId="0109A369" w14:textId="094DF018" w:rsidR="00211344" w:rsidRDefault="009A56E5" w:rsidP="00211344">
      <w:pPr>
        <w:pStyle w:val="Para1"/>
      </w:pPr>
      <w:r>
        <w:t>This means that the planning issue in dispute is confined to whether it is acceptable to provide the two on-site car spaces, at-grade, rather than in a mechanical car stacker</w:t>
      </w:r>
      <w:r w:rsidR="004763C8">
        <w:t>.</w:t>
      </w:r>
      <w:r w:rsidR="002B773E">
        <w:t xml:space="preserve">  That is, the number of on-site car spaces, and the location of the car parking at the rear of the proposed building are not in contention.</w:t>
      </w:r>
    </w:p>
    <w:p w14:paraId="69CE9C21" w14:textId="147A7456" w:rsidR="00211344" w:rsidRPr="00EB7886" w:rsidRDefault="009A56E5" w:rsidP="00211344">
      <w:pPr>
        <w:pStyle w:val="Para1"/>
      </w:pPr>
      <w:r>
        <w:t>T</w:t>
      </w:r>
      <w:r w:rsidR="00211344" w:rsidRPr="00EB7886">
        <w:t xml:space="preserve">he Tribunal must decide whether </w:t>
      </w:r>
      <w:r>
        <w:t>to retain, modify or delete the proposed permit conditions</w:t>
      </w:r>
      <w:r w:rsidR="00211344" w:rsidRPr="00EB7886">
        <w:t>.  Having considered all submissions</w:t>
      </w:r>
      <w:r w:rsidR="00951A71" w:rsidRPr="00EB7886">
        <w:t xml:space="preserve">, </w:t>
      </w:r>
      <w:r w:rsidR="004763C8">
        <w:t xml:space="preserve">and </w:t>
      </w:r>
      <w:r w:rsidR="00E5288F">
        <w:t xml:space="preserve">the </w:t>
      </w:r>
      <w:r w:rsidR="004763C8">
        <w:t xml:space="preserve">traffic engineering expert evidence, </w:t>
      </w:r>
      <w:r w:rsidR="00951A71" w:rsidRPr="00EB7886">
        <w:t xml:space="preserve">together with the </w:t>
      </w:r>
      <w:r w:rsidR="00211344" w:rsidRPr="00EB7886">
        <w:t xml:space="preserve">applicable policies and provisions of the </w:t>
      </w:r>
      <w:r w:rsidR="00B37EAE">
        <w:t xml:space="preserve">Monash </w:t>
      </w:r>
      <w:r w:rsidR="00211344" w:rsidRPr="00EB7886">
        <w:t xml:space="preserve">Planning Scheme, I have decided to </w:t>
      </w:r>
      <w:r>
        <w:t>vary</w:t>
      </w:r>
      <w:r w:rsidR="00211344" w:rsidRPr="00EB7886">
        <w:t xml:space="preserve"> the decision of the Responsible Authority.  My reasons follow.</w:t>
      </w:r>
    </w:p>
    <w:p w14:paraId="64D1D114" w14:textId="210FF462" w:rsidR="00FC407F" w:rsidRPr="00EB7886" w:rsidRDefault="00E5288F">
      <w:pPr>
        <w:pStyle w:val="Heading2"/>
        <w:rPr>
          <w:caps w:val="0"/>
        </w:rPr>
      </w:pPr>
      <w:r>
        <w:rPr>
          <w:caps w:val="0"/>
        </w:rPr>
        <w:t xml:space="preserve">Is </w:t>
      </w:r>
      <w:r w:rsidR="0091125B">
        <w:rPr>
          <w:caps w:val="0"/>
        </w:rPr>
        <w:t>it</w:t>
      </w:r>
      <w:r>
        <w:rPr>
          <w:caps w:val="0"/>
        </w:rPr>
        <w:t xml:space="preserve"> acceptable</w:t>
      </w:r>
      <w:r w:rsidR="0091125B">
        <w:rPr>
          <w:caps w:val="0"/>
        </w:rPr>
        <w:t xml:space="preserve"> to provide at-grade car spaces</w:t>
      </w:r>
      <w:r w:rsidR="00FC407F" w:rsidRPr="00EB7886">
        <w:rPr>
          <w:caps w:val="0"/>
        </w:rPr>
        <w:t>?</w:t>
      </w:r>
    </w:p>
    <w:p w14:paraId="309B91EA" w14:textId="02AD1046" w:rsidR="005B0022" w:rsidRDefault="00062839">
      <w:pPr>
        <w:pStyle w:val="Para1"/>
      </w:pPr>
      <w:r>
        <w:t xml:space="preserve">The </w:t>
      </w:r>
      <w:r w:rsidR="005B0022">
        <w:t xml:space="preserve">Council submitted that the </w:t>
      </w:r>
      <w:r w:rsidR="00AF38E6">
        <w:t>use of a mechanical car stacker is necessary as there is not enough space for the two car spaces to be provided at-grade</w:t>
      </w:r>
      <w:r w:rsidR="000A4872">
        <w:t xml:space="preserve">, </w:t>
      </w:r>
      <w:r w:rsidR="006D1B0E">
        <w:t>in</w:t>
      </w:r>
      <w:r w:rsidR="00F164A5">
        <w:t xml:space="preserve"> a satisfactory layout</w:t>
      </w:r>
      <w:r w:rsidR="00AF38E6">
        <w:t xml:space="preserve">.  </w:t>
      </w:r>
      <w:r w:rsidR="00E052CD">
        <w:t xml:space="preserve">In other words, the Council’s position was that the existing conditions of the subject site and </w:t>
      </w:r>
      <w:r w:rsidR="00F164A5">
        <w:t xml:space="preserve">the </w:t>
      </w:r>
      <w:r w:rsidR="00E052CD">
        <w:t>abutting laneway mean that the proposed at-grade spaces are unsafe and inefficient and do not meet the relevant Clause 52.06 provisions</w:t>
      </w:r>
      <w:r w:rsidR="005B0022">
        <w:t>.</w:t>
      </w:r>
    </w:p>
    <w:p w14:paraId="0A8A70B9" w14:textId="11DC33AC" w:rsidR="000A4872" w:rsidRDefault="000A4872">
      <w:pPr>
        <w:pStyle w:val="Para1"/>
      </w:pPr>
      <w:r>
        <w:t xml:space="preserve">The proposed car spaces are accessed from the east-west aligned laneway which abuts the rear of the subject site, as well as the other properties located within the commercial strip.  This laneway is </w:t>
      </w:r>
      <w:r w:rsidR="00D27D9C">
        <w:t xml:space="preserve">6.15 metres </w:t>
      </w:r>
      <w:r>
        <w:t>wide, is located off Einstein Avenue and does not extend beyond the rear of the subject site.</w:t>
      </w:r>
      <w:r w:rsidR="00A97A03">
        <w:t xml:space="preserve">  Ultimately, the proposed accessway width is 6.4 metres as the </w:t>
      </w:r>
      <w:r w:rsidR="006D1B0E">
        <w:t xml:space="preserve">at-grade </w:t>
      </w:r>
      <w:r w:rsidR="00A97A03">
        <w:t xml:space="preserve">car spaces are </w:t>
      </w:r>
      <w:r w:rsidR="00375FBE">
        <w:t xml:space="preserve">proposed to be </w:t>
      </w:r>
      <w:r w:rsidR="00A97A03">
        <w:t xml:space="preserve">setback </w:t>
      </w:r>
      <w:r w:rsidR="00375FBE">
        <w:t xml:space="preserve">an additional </w:t>
      </w:r>
      <w:r w:rsidR="00A97A03">
        <w:t>250</w:t>
      </w:r>
      <w:r w:rsidR="00375FBE">
        <w:t>mm from the northern laneway edge</w:t>
      </w:r>
      <w:r w:rsidR="00755694">
        <w:t>.</w:t>
      </w:r>
    </w:p>
    <w:p w14:paraId="33DB3C23" w14:textId="45A351A2" w:rsidR="00D27D9C" w:rsidRDefault="00D27D9C">
      <w:pPr>
        <w:pStyle w:val="Para1"/>
      </w:pPr>
      <w:r>
        <w:t xml:space="preserve">The key purposes of Clause 52.06 relevant to </w:t>
      </w:r>
      <w:r w:rsidR="006D1B0E">
        <w:t>this proceeding</w:t>
      </w:r>
      <w:r>
        <w:t xml:space="preserve"> are:</w:t>
      </w:r>
    </w:p>
    <w:p w14:paraId="016C9FE5" w14:textId="77777777" w:rsidR="00D27D9C" w:rsidRDefault="00D27D9C" w:rsidP="00D27D9C">
      <w:pPr>
        <w:pStyle w:val="Quote1"/>
      </w:pPr>
      <w:r>
        <w:t>To ensure that car parking does not adversely affect the amenity of the locality; and</w:t>
      </w:r>
    </w:p>
    <w:p w14:paraId="63314DF9" w14:textId="054D4C16" w:rsidR="00D27D9C" w:rsidRDefault="00D27D9C" w:rsidP="00D27D9C">
      <w:pPr>
        <w:pStyle w:val="Quote1"/>
      </w:pPr>
      <w:r>
        <w:t>To ensure that the design and location of car parking is of a high standard, creates a safe environment for users and enables easy and efficient use.</w:t>
      </w:r>
    </w:p>
    <w:p w14:paraId="612A6E9A" w14:textId="48E30BF4" w:rsidR="00D27D9C" w:rsidRDefault="00D27D9C" w:rsidP="00D27D9C">
      <w:pPr>
        <w:pStyle w:val="Para1"/>
      </w:pPr>
      <w:r>
        <w:t>These Clause 52.06 purposes are also reflected in the planning scheme’s local planning policy framework, for instance at Clauses 21.08 and 22.03.  One of the objectives at Clause 21.08-3 is, “To ensure that adequate vehicle parking is provided for all new uses and developments and that the cost is shared on an equitable basis.”  In addition, one of the policies at Clause 22.03-3 seeks car parking which is designed for safe and efficient vehicle movement.</w:t>
      </w:r>
    </w:p>
    <w:p w14:paraId="1D4AFF22" w14:textId="1EC9C368" w:rsidR="00D27D9C" w:rsidRDefault="002B64C3">
      <w:pPr>
        <w:pStyle w:val="Para1"/>
      </w:pPr>
      <w:r>
        <w:rPr>
          <w:noProof/>
        </w:rPr>
        <w:lastRenderedPageBreak/>
        <w:drawing>
          <wp:anchor distT="0" distB="0" distL="114300" distR="114300" simplePos="0" relativeHeight="251662336" behindDoc="1" locked="0" layoutInCell="1" allowOverlap="1" wp14:anchorId="3D5A35D6" wp14:editId="7A9ED680">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VCAT Seal5"/>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27D9C">
        <w:t>Other parts of the planning scheme also seek new development which has reasonable off-site amenity impact</w:t>
      </w:r>
      <w:r w:rsidR="006D1B0E">
        <w:t>s</w:t>
      </w:r>
      <w:r w:rsidR="00D27D9C">
        <w:t>.</w:t>
      </w:r>
      <w:r w:rsidR="00D33CA8">
        <w:t xml:space="preserve">  </w:t>
      </w:r>
      <w:r w:rsidR="006D1B0E">
        <w:t>For example</w:t>
      </w:r>
      <w:r w:rsidR="00D33CA8">
        <w:t>, one of the decision guidelines at Clause 34.01-8</w:t>
      </w:r>
      <w:r w:rsidR="006D1B0E">
        <w:t xml:space="preserve"> </w:t>
      </w:r>
      <w:r w:rsidR="00D33CA8">
        <w:t>requires a consideration of, “The interface with adjoining zones, especially the relationship with residential areas.”</w:t>
      </w:r>
    </w:p>
    <w:p w14:paraId="427CF251" w14:textId="32B6BF6B" w:rsidR="002B773E" w:rsidRDefault="002B773E">
      <w:pPr>
        <w:pStyle w:val="Para1"/>
      </w:pPr>
      <w:r>
        <w:t>The proposed car parking layout needs to be to the satisfaction of the decision-maker</w:t>
      </w:r>
      <w:r w:rsidR="006D1B0E">
        <w:t>,</w:t>
      </w:r>
      <w:r>
        <w:t xml:space="preserve"> pursuant to Clause 52.06-8 of the planning scheme.  The </w:t>
      </w:r>
      <w:r w:rsidR="006D1B0E">
        <w:t xml:space="preserve">Clause 52.06-9 </w:t>
      </w:r>
      <w:r>
        <w:t>car parking layout Design Standards</w:t>
      </w:r>
      <w:r w:rsidR="00643E23">
        <w:t>,</w:t>
      </w:r>
      <w:r>
        <w:t xml:space="preserve"> which are relevant to this proceeding</w:t>
      </w:r>
      <w:r w:rsidR="00643E23">
        <w:t>,</w:t>
      </w:r>
      <w:r>
        <w:t xml:space="preserve"> are</w:t>
      </w:r>
      <w:r w:rsidR="006D1B0E">
        <w:t>:</w:t>
      </w:r>
      <w:r>
        <w:t xml:space="preserve"> Design Standard 1 </w:t>
      </w:r>
      <w:r w:rsidR="00643E23">
        <w:t>(accessways)</w:t>
      </w:r>
      <w:r w:rsidR="006D1B0E">
        <w:t>;</w:t>
      </w:r>
      <w:r w:rsidR="00643E23">
        <w:t xml:space="preserve"> and Design Standard 2 (car parking spaces).</w:t>
      </w:r>
    </w:p>
    <w:p w14:paraId="01BCE40F" w14:textId="42310BF7" w:rsidR="00643E23" w:rsidRDefault="00643E23">
      <w:pPr>
        <w:pStyle w:val="Para1"/>
      </w:pPr>
      <w:r>
        <w:t xml:space="preserve">In addition, Clause 52.06-9 specifies that the car parking plan (that is, the car parking layout) must meet the design standards of Clause 52.06-9, unless the decision-maker agrees otherwise.  Put another way, the usual expectation is that a car parking layout will meet the Clause 52.06-9 design standards.  Importantly, however, the planning scheme does allow for alternative designs to be approved.  </w:t>
      </w:r>
    </w:p>
    <w:p w14:paraId="6EA4D3F3" w14:textId="445A63B6" w:rsidR="009A500D" w:rsidRDefault="009A500D">
      <w:pPr>
        <w:pStyle w:val="Para1"/>
      </w:pPr>
      <w:r>
        <w:t xml:space="preserve">It is the Council’s position that the proposed car parking layout </w:t>
      </w:r>
      <w:r w:rsidR="0039297D">
        <w:t>needs to</w:t>
      </w:r>
      <w:r>
        <w:t xml:space="preserve"> meet the </w:t>
      </w:r>
      <w:r w:rsidR="0039297D">
        <w:t xml:space="preserve">dimensions specified in the </w:t>
      </w:r>
      <w:r>
        <w:t>Clause 52.06-9 design standards</w:t>
      </w:r>
      <w:r w:rsidR="0039297D">
        <w:t xml:space="preserve"> in order to provide for a safe, convenient and efficient arrangement.  </w:t>
      </w:r>
      <w:r w:rsidR="00A97A03">
        <w:t>In essence, t</w:t>
      </w:r>
      <w:r w:rsidR="0039297D">
        <w:t>he Council said that the proposed</w:t>
      </w:r>
      <w:r w:rsidR="0098307A">
        <w:t xml:space="preserve"> at-grade car spaces </w:t>
      </w:r>
      <w:r w:rsidR="0039297D">
        <w:t xml:space="preserve">are </w:t>
      </w:r>
      <w:r w:rsidR="0098307A">
        <w:t>unacceptable as they cannot meet the</w:t>
      </w:r>
      <w:r w:rsidR="00A97A03">
        <w:t xml:space="preserve"> width and length</w:t>
      </w:r>
      <w:r w:rsidR="0098307A">
        <w:t xml:space="preserve"> </w:t>
      </w:r>
      <w:r w:rsidR="0039297D">
        <w:t>dimensions</w:t>
      </w:r>
      <w:r w:rsidR="00A97A03">
        <w:t xml:space="preserve"> specified for a 6.4 metres wide accessway</w:t>
      </w:r>
      <w:r w:rsidR="0098307A">
        <w:t xml:space="preserve">.  </w:t>
      </w:r>
      <w:r w:rsidR="00755694">
        <w:t xml:space="preserve">The Council submitted that each car space needs to be 2.6 metres wide, rather than the proposed 2.46 metres wide.  </w:t>
      </w:r>
      <w:r w:rsidR="00002094">
        <w:t>It is for this key reason that the</w:t>
      </w:r>
      <w:r w:rsidR="0098307A">
        <w:t xml:space="preserve"> Council </w:t>
      </w:r>
      <w:r w:rsidR="0039297D">
        <w:t xml:space="preserve">only </w:t>
      </w:r>
      <w:r>
        <w:t xml:space="preserve">approved the proposed development conditional upon the </w:t>
      </w:r>
      <w:r w:rsidR="0098307A">
        <w:t>use</w:t>
      </w:r>
      <w:r>
        <w:t xml:space="preserve"> of a car stacker.</w:t>
      </w:r>
    </w:p>
    <w:p w14:paraId="33B2F4AC" w14:textId="15172079" w:rsidR="0039297D" w:rsidRDefault="0039297D">
      <w:pPr>
        <w:pStyle w:val="Para1"/>
      </w:pPr>
      <w:r>
        <w:t xml:space="preserve">The Council’s position contrasts with the expert traffic engineering evidence of Mr </w:t>
      </w:r>
      <w:r w:rsidR="00A97A03">
        <w:t>Mujkanovic who concluded that “the rear parking arrangement will function well and provide a safe access to future occupants of the building.”</w:t>
      </w:r>
    </w:p>
    <w:p w14:paraId="3345749C" w14:textId="4264E6C5" w:rsidR="00A97A03" w:rsidRDefault="00755694">
      <w:pPr>
        <w:pStyle w:val="Para1"/>
      </w:pPr>
      <w:r>
        <w:t>Given the facts and circumstances of this case, Mr Mujkanovic’s expert opinion was that a width of 2.46 metres for each car space allows for safe access and that the car spaces will function well for future occupants.  He was satisfied that in this case, compliance with the AS2890.1:2004, which specifies a car space width of 2.4 metres, is acceptable.</w:t>
      </w:r>
    </w:p>
    <w:p w14:paraId="0C5E041C" w14:textId="6D3939FD" w:rsidR="00BB26E4" w:rsidRDefault="00BB26E4">
      <w:pPr>
        <w:pStyle w:val="Para1"/>
      </w:pPr>
      <w:r>
        <w:t xml:space="preserve">During the course of </w:t>
      </w:r>
      <w:r w:rsidR="008409C8">
        <w:t>his</w:t>
      </w:r>
      <w:r>
        <w:t xml:space="preserve"> evidence, Mr Mujkanovic tabled a car parking layout plan showing that there will be 300mm available along the eastern and western edges around the parked cars, with 560mm </w:t>
      </w:r>
      <w:r w:rsidR="008409C8">
        <w:t xml:space="preserve">space </w:t>
      </w:r>
      <w:r>
        <w:t>provided in between the parked cars.  Although I agree with the Council that this is a tight layout, I accept Mr Mujkanovic’s evidence that these gaps are sufficient for car doors to be opened and for people to be able to move around the cars</w:t>
      </w:r>
      <w:r w:rsidR="0032123C">
        <w:t xml:space="preserve"> within th</w:t>
      </w:r>
      <w:r w:rsidR="008409C8">
        <w:t>is</w:t>
      </w:r>
      <w:r w:rsidR="0032123C">
        <w:t xml:space="preserve"> enclosed space</w:t>
      </w:r>
      <w:r>
        <w:t>.</w:t>
      </w:r>
    </w:p>
    <w:p w14:paraId="6B3F40A4" w14:textId="7243AAA1" w:rsidR="009E11BC" w:rsidRDefault="0032123C">
      <w:pPr>
        <w:pStyle w:val="Para1"/>
      </w:pPr>
      <w:r>
        <w:t>It is also noteworthy that a similar existing arrangement is located nearby</w:t>
      </w:r>
      <w:r w:rsidR="008409C8">
        <w:t>,</w:t>
      </w:r>
      <w:r>
        <w:t xml:space="preserve"> at the recently redeveloped property at nos. 116-118 Hansworth Street.  Mr Bowden tabled photographs showing two cars parked side-by-side in this </w:t>
      </w:r>
      <w:r w:rsidR="002B64C3">
        <w:rPr>
          <w:noProof/>
        </w:rPr>
        <w:lastRenderedPageBreak/>
        <w:drawing>
          <wp:anchor distT="0" distB="0" distL="114300" distR="114300" simplePos="0" relativeHeight="251663360" behindDoc="1" locked="0" layoutInCell="1" allowOverlap="1" wp14:anchorId="28F5DFC5" wp14:editId="2D5A7741">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VCAT Seal6"/>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new development where a combined width of 5.48 metres is also provided.  The way </w:t>
      </w:r>
      <w:r w:rsidR="008409C8">
        <w:t>this car parking space is being used</w:t>
      </w:r>
      <w:r>
        <w:t xml:space="preserve"> differs from the staggered layout shown in the endorsed plans for this development.  I think that this demonstrates that in practice, such a side-by-side layout (featuring a combined width of 5.48 metres) does provide for a convenient layout for the end-users</w:t>
      </w:r>
      <w:r w:rsidR="00207F7F">
        <w:t xml:space="preserve">.  Indeed, this layout </w:t>
      </w:r>
      <w:r w:rsidR="008409C8">
        <w:t xml:space="preserve">seems to be </w:t>
      </w:r>
      <w:r w:rsidR="00207F7F">
        <w:t xml:space="preserve">the preferred arrangement </w:t>
      </w:r>
      <w:r w:rsidR="008409C8">
        <w:t xml:space="preserve">as </w:t>
      </w:r>
      <w:r w:rsidR="00207F7F">
        <w:t>chosen by the occupants of nos. 116-118 Hansworth.  In my mind, it confirms that the proposed layout is workable and provides for the desired convenience and ease of access.</w:t>
      </w:r>
    </w:p>
    <w:p w14:paraId="02864349" w14:textId="1A5A5BFD" w:rsidR="008F3D17" w:rsidRDefault="00BB26E4">
      <w:pPr>
        <w:pStyle w:val="Para1"/>
      </w:pPr>
      <w:r>
        <w:t xml:space="preserve">It is also somewhat self-evident, that an appropriately sized and sited at-grade car space is easier to access than a car space located within a mechanical car stacker.  The provision of at-grade parking also eliminates any potential noise arising from the use of a mechanical car stacker.  This is a relevant consideration given that the </w:t>
      </w:r>
      <w:r w:rsidR="008F3D17">
        <w:t>rear of the proposed building directly abuts</w:t>
      </w:r>
      <w:r>
        <w:t xml:space="preserve"> </w:t>
      </w:r>
      <w:r w:rsidR="008F3D17">
        <w:t xml:space="preserve">the backyard of a residential property, with another residential backyard </w:t>
      </w:r>
      <w:r w:rsidR="008409C8">
        <w:t xml:space="preserve">also </w:t>
      </w:r>
      <w:r w:rsidR="008F3D17">
        <w:t>abutting the eastern end of the laneway.</w:t>
      </w:r>
    </w:p>
    <w:p w14:paraId="20C306E9" w14:textId="22DDFA83" w:rsidR="00BB26E4" w:rsidRDefault="009E11BC">
      <w:pPr>
        <w:pStyle w:val="Para1"/>
      </w:pPr>
      <w:r>
        <w:t>Lastly, Mr Mujkanovic’s evidence statement included swept</w:t>
      </w:r>
      <w:r w:rsidR="0032123C">
        <w:t xml:space="preserve"> </w:t>
      </w:r>
      <w:r>
        <w:t>path diagrams demonstrating that B85 vehicles can enter and exit the site in a forwards direction</w:t>
      </w:r>
      <w:r w:rsidR="008409C8">
        <w:t>,</w:t>
      </w:r>
      <w:r>
        <w:t xml:space="preserve"> in an appropriate manner.  It is also noteworthy that this </w:t>
      </w:r>
      <w:r w:rsidR="0032123C">
        <w:t xml:space="preserve">is a relatively short </w:t>
      </w:r>
      <w:r>
        <w:t xml:space="preserve">laneway </w:t>
      </w:r>
      <w:r w:rsidR="0032123C">
        <w:t xml:space="preserve">that </w:t>
      </w:r>
      <w:r>
        <w:t xml:space="preserve">only provides other vehicular access to </w:t>
      </w:r>
      <w:r w:rsidR="0032123C">
        <w:t xml:space="preserve">the rear of properties located at </w:t>
      </w:r>
      <w:r>
        <w:t>nos. 116, 118 and 120</w:t>
      </w:r>
      <w:r w:rsidR="008F3D17">
        <w:t xml:space="preserve"> </w:t>
      </w:r>
      <w:r>
        <w:t>Hansworth Street.</w:t>
      </w:r>
    </w:p>
    <w:p w14:paraId="3C1B17EB" w14:textId="1164CEB6" w:rsidR="00A97A03" w:rsidRDefault="00A97A03">
      <w:pPr>
        <w:pStyle w:val="Para1"/>
      </w:pPr>
      <w:r>
        <w:t xml:space="preserve">Nothing arose during Mr Gilfedder’s cross-examination of Mr Mujkanovic that caused me to doubt the expertise of the witness, nor the contents, analysis and conclusions contained in his expert evidence statement. </w:t>
      </w:r>
    </w:p>
    <w:p w14:paraId="635AD6B6" w14:textId="7CAB97BE" w:rsidR="00A97A03" w:rsidRDefault="00A97A03">
      <w:pPr>
        <w:pStyle w:val="Para1"/>
      </w:pPr>
      <w:r>
        <w:t>On the basis of the expert evidence, I am satisfied that the proposed car parking layout is acceptable and achieves the applicable Clause 52.06 purposes.</w:t>
      </w:r>
    </w:p>
    <w:p w14:paraId="15C786C0" w14:textId="48E5667B" w:rsidR="008D623E" w:rsidRDefault="008D623E">
      <w:pPr>
        <w:pStyle w:val="Heading2"/>
        <w:rPr>
          <w:caps w:val="0"/>
        </w:rPr>
      </w:pPr>
      <w:r>
        <w:rPr>
          <w:caps w:val="0"/>
        </w:rPr>
        <w:t>Conditions</w:t>
      </w:r>
    </w:p>
    <w:p w14:paraId="064C06E4" w14:textId="239949C9" w:rsidR="008D623E" w:rsidRDefault="008D623E" w:rsidP="008D623E">
      <w:pPr>
        <w:pStyle w:val="Para1"/>
      </w:pPr>
      <w:r>
        <w:t>The draft conditions were discussed at the hearing</w:t>
      </w:r>
      <w:r w:rsidR="00595046">
        <w:t>, and the conditions included at Appendix A reflect these discussions.</w:t>
      </w:r>
    </w:p>
    <w:p w14:paraId="0F1BC9E7" w14:textId="212FF1C3" w:rsidR="008D623E" w:rsidRDefault="008D623E" w:rsidP="008D623E">
      <w:pPr>
        <w:pStyle w:val="Para1"/>
      </w:pPr>
      <w:r>
        <w:t xml:space="preserve">The </w:t>
      </w:r>
      <w:r w:rsidR="008409C8">
        <w:t xml:space="preserve">effect of the </w:t>
      </w:r>
      <w:r w:rsidR="0091125B">
        <w:t xml:space="preserve">conditions included in the permit at Appendix A </w:t>
      </w:r>
      <w:r w:rsidR="008409C8">
        <w:t xml:space="preserve">is to </w:t>
      </w:r>
      <w:r w:rsidR="0091125B">
        <w:t xml:space="preserve">approve the replacement of the mechanical car stacker with </w:t>
      </w:r>
      <w:r w:rsidR="008409C8">
        <w:t xml:space="preserve">two, </w:t>
      </w:r>
      <w:r w:rsidR="0091125B">
        <w:t xml:space="preserve">at-grade car spaces </w:t>
      </w:r>
      <w:r w:rsidR="008409C8">
        <w:t>as depicted in the plan substituted by the Tribunal</w:t>
      </w:r>
      <w:r w:rsidR="00915372">
        <w:t>.</w:t>
      </w:r>
    </w:p>
    <w:p w14:paraId="498B8C20" w14:textId="08D0BE64" w:rsidR="0091125B" w:rsidRDefault="0091125B" w:rsidP="008D623E">
      <w:pPr>
        <w:pStyle w:val="Para1"/>
      </w:pPr>
      <w:r>
        <w:t xml:space="preserve">The decision of the </w:t>
      </w:r>
      <w:r w:rsidRPr="00EB7886">
        <w:t xml:space="preserve">Responsible Authority is </w:t>
      </w:r>
      <w:r>
        <w:t>therefore varied.</w:t>
      </w:r>
    </w:p>
    <w:p w14:paraId="5B90264A" w14:textId="4B24AD1D" w:rsidR="00FC407F" w:rsidRDefault="00FC407F"/>
    <w:p w14:paraId="59120082" w14:textId="77777777" w:rsidR="0091125B" w:rsidRPr="00EB7886" w:rsidRDefault="0091125B"/>
    <w:p w14:paraId="2D938FE7" w14:textId="77777777" w:rsidR="00FC407F" w:rsidRPr="00EB7886" w:rsidRDefault="00FC407F"/>
    <w:tbl>
      <w:tblPr>
        <w:tblW w:w="0" w:type="auto"/>
        <w:tblLayout w:type="fixed"/>
        <w:tblLook w:val="0000" w:firstRow="0" w:lastRow="0" w:firstColumn="0" w:lastColumn="0" w:noHBand="0" w:noVBand="0"/>
      </w:tblPr>
      <w:tblGrid>
        <w:gridCol w:w="2907"/>
        <w:gridCol w:w="2908"/>
        <w:gridCol w:w="2906"/>
      </w:tblGrid>
      <w:tr w:rsidR="00FC407F" w:rsidRPr="00EB7886" w14:paraId="0091FCC2" w14:textId="77777777">
        <w:tc>
          <w:tcPr>
            <w:tcW w:w="2907" w:type="dxa"/>
          </w:tcPr>
          <w:p w14:paraId="6F2D60EB" w14:textId="77777777" w:rsidR="00FC407F" w:rsidRPr="00EB7886" w:rsidRDefault="001B2259">
            <w:pPr>
              <w:tabs>
                <w:tab w:val="left" w:pos="1515"/>
              </w:tabs>
              <w:rPr>
                <w:b/>
              </w:rPr>
            </w:pPr>
            <w:r w:rsidRPr="00EB7886">
              <w:t>Tracy Watson</w:t>
            </w:r>
            <w:r w:rsidRPr="00EB7886">
              <w:rPr>
                <w:b/>
              </w:rPr>
              <w:br/>
            </w:r>
            <w:r w:rsidR="00FC407F" w:rsidRPr="00EB7886">
              <w:rPr>
                <w:b/>
              </w:rPr>
              <w:t>Member</w:t>
            </w:r>
          </w:p>
        </w:tc>
        <w:tc>
          <w:tcPr>
            <w:tcW w:w="2908" w:type="dxa"/>
          </w:tcPr>
          <w:p w14:paraId="3AEBF9D4" w14:textId="77777777" w:rsidR="00FC407F" w:rsidRPr="00EB7886" w:rsidRDefault="00FC407F"/>
        </w:tc>
        <w:tc>
          <w:tcPr>
            <w:tcW w:w="2906" w:type="dxa"/>
          </w:tcPr>
          <w:p w14:paraId="09DC0792" w14:textId="77777777" w:rsidR="00FC407F" w:rsidRPr="00EB7886" w:rsidRDefault="00FC407F">
            <w:pPr>
              <w:tabs>
                <w:tab w:val="left" w:pos="1515"/>
              </w:tabs>
              <w:rPr>
                <w:b/>
              </w:rPr>
            </w:pPr>
          </w:p>
          <w:p w14:paraId="591B1F70" w14:textId="77777777" w:rsidR="00FC407F" w:rsidRPr="00EB7886" w:rsidRDefault="00FC407F">
            <w:pPr>
              <w:rPr>
                <w:b/>
              </w:rPr>
            </w:pPr>
          </w:p>
        </w:tc>
      </w:tr>
    </w:tbl>
    <w:p w14:paraId="6AD3A8F9" w14:textId="788EC11E" w:rsidR="00FC407F" w:rsidRPr="00EB7886" w:rsidRDefault="00FC407F">
      <w:pPr>
        <w:pStyle w:val="Heading1"/>
      </w:pPr>
      <w:r w:rsidRPr="00EB7886">
        <w:br w:type="page"/>
      </w:r>
      <w:r w:rsidR="002B64C3">
        <w:rPr>
          <w:noProof/>
        </w:rPr>
        <w:lastRenderedPageBreak/>
        <w:drawing>
          <wp:anchor distT="0" distB="0" distL="114300" distR="114300" simplePos="0" relativeHeight="251664384" behindDoc="1" locked="0" layoutInCell="1" allowOverlap="1" wp14:anchorId="179381CE" wp14:editId="0E597D02">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VCAT Seal7"/>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EB7886">
        <w:t>APPENDIX A</w:t>
      </w:r>
    </w:p>
    <w:p w14:paraId="550659B5" w14:textId="77777777" w:rsidR="00FC407F" w:rsidRPr="00EB7886" w:rsidRDefault="00FC407F">
      <w:pPr>
        <w:pStyle w:val="Para1"/>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3"/>
        <w:gridCol w:w="4882"/>
      </w:tblGrid>
      <w:tr w:rsidR="00FC407F" w:rsidRPr="00EB7886" w14:paraId="104ECBA2" w14:textId="77777777" w:rsidTr="00137705">
        <w:tc>
          <w:tcPr>
            <w:tcW w:w="3708" w:type="dxa"/>
            <w:shd w:val="clear" w:color="auto" w:fill="auto"/>
          </w:tcPr>
          <w:p w14:paraId="6FAC5B54" w14:textId="5BE5764B" w:rsidR="00FC407F" w:rsidRPr="00EB7886" w:rsidRDefault="00FC407F">
            <w:pPr>
              <w:rPr>
                <w:rFonts w:ascii="Arial" w:hAnsi="Arial" w:cs="Arial"/>
                <w:b/>
                <w:sz w:val="24"/>
                <w:szCs w:val="24"/>
              </w:rPr>
            </w:pPr>
            <w:r w:rsidRPr="00EB7886">
              <w:rPr>
                <w:rFonts w:ascii="Arial" w:hAnsi="Arial" w:cs="Arial"/>
                <w:b/>
                <w:sz w:val="24"/>
                <w:szCs w:val="24"/>
              </w:rPr>
              <w:t>PERMIT NO:</w:t>
            </w:r>
          </w:p>
        </w:tc>
        <w:tc>
          <w:tcPr>
            <w:tcW w:w="5013" w:type="dxa"/>
            <w:shd w:val="clear" w:color="auto" w:fill="auto"/>
          </w:tcPr>
          <w:p w14:paraId="423898E8" w14:textId="08160B00" w:rsidR="00FC407F" w:rsidRPr="00EB7886" w:rsidRDefault="00801AB6">
            <w:r w:rsidRPr="00EB7886">
              <w:t>TPA/</w:t>
            </w:r>
            <w:r w:rsidR="00E300EE">
              <w:t>51143</w:t>
            </w:r>
          </w:p>
        </w:tc>
      </w:tr>
      <w:tr w:rsidR="00FC407F" w:rsidRPr="00EB7886" w14:paraId="60D0C5D1" w14:textId="77777777" w:rsidTr="00137705">
        <w:tc>
          <w:tcPr>
            <w:tcW w:w="3708" w:type="dxa"/>
            <w:tcBorders>
              <w:bottom w:val="single" w:sz="4" w:space="0" w:color="auto"/>
            </w:tcBorders>
            <w:shd w:val="clear" w:color="auto" w:fill="auto"/>
          </w:tcPr>
          <w:p w14:paraId="39E6C70A" w14:textId="77777777" w:rsidR="00FC407F" w:rsidRPr="00EB7886" w:rsidRDefault="00FC407F">
            <w:pPr>
              <w:rPr>
                <w:rFonts w:ascii="Arial" w:hAnsi="Arial" w:cs="Arial"/>
                <w:b/>
                <w:sz w:val="24"/>
                <w:szCs w:val="24"/>
              </w:rPr>
            </w:pPr>
            <w:r w:rsidRPr="00EB7886">
              <w:rPr>
                <w:rFonts w:ascii="Arial" w:hAnsi="Arial" w:cs="Arial"/>
                <w:b/>
                <w:sz w:val="24"/>
                <w:szCs w:val="24"/>
              </w:rPr>
              <w:t>LAND:</w:t>
            </w:r>
          </w:p>
        </w:tc>
        <w:tc>
          <w:tcPr>
            <w:tcW w:w="5013" w:type="dxa"/>
            <w:tcBorders>
              <w:bottom w:val="single" w:sz="4" w:space="0" w:color="auto"/>
            </w:tcBorders>
            <w:shd w:val="clear" w:color="auto" w:fill="auto"/>
          </w:tcPr>
          <w:p w14:paraId="656EA585" w14:textId="00D8AFB2" w:rsidR="00FC407F" w:rsidRPr="00EB7886" w:rsidRDefault="00E300EE">
            <w:pPr>
              <w:pStyle w:val="TitlePagetext"/>
            </w:pPr>
            <w:r>
              <w:t>122 Hansworth Street, Mulgrave</w:t>
            </w:r>
          </w:p>
        </w:tc>
      </w:tr>
      <w:tr w:rsidR="00FC407F" w:rsidRPr="00EB7886" w14:paraId="2BBC5CCE" w14:textId="77777777" w:rsidTr="00137705">
        <w:tc>
          <w:tcPr>
            <w:tcW w:w="8721" w:type="dxa"/>
            <w:gridSpan w:val="2"/>
            <w:tcBorders>
              <w:bottom w:val="nil"/>
            </w:tcBorders>
            <w:shd w:val="clear" w:color="auto" w:fill="auto"/>
          </w:tcPr>
          <w:p w14:paraId="4441CF59" w14:textId="77777777" w:rsidR="00FC407F" w:rsidRPr="00EB7886" w:rsidRDefault="00FC407F">
            <w:pPr>
              <w:rPr>
                <w:rFonts w:ascii="Arial" w:hAnsi="Arial" w:cs="Arial"/>
                <w:b/>
                <w:sz w:val="24"/>
                <w:szCs w:val="24"/>
              </w:rPr>
            </w:pPr>
            <w:r w:rsidRPr="00EB7886">
              <w:rPr>
                <w:rFonts w:ascii="Arial" w:hAnsi="Arial" w:cs="Arial"/>
                <w:b/>
                <w:sz w:val="24"/>
                <w:szCs w:val="24"/>
              </w:rPr>
              <w:t>WHAT THE PERMIT ALLOWS:</w:t>
            </w:r>
          </w:p>
        </w:tc>
      </w:tr>
      <w:tr w:rsidR="00FC407F" w:rsidRPr="00EB7886" w14:paraId="7E68BDB6" w14:textId="77777777" w:rsidTr="00137705">
        <w:tc>
          <w:tcPr>
            <w:tcW w:w="8721" w:type="dxa"/>
            <w:gridSpan w:val="2"/>
            <w:tcBorders>
              <w:top w:val="nil"/>
            </w:tcBorders>
            <w:shd w:val="clear" w:color="auto" w:fill="auto"/>
          </w:tcPr>
          <w:p w14:paraId="74410BA5" w14:textId="173FC3FC" w:rsidR="00FC407F" w:rsidRPr="00EB7886" w:rsidRDefault="00E300EE" w:rsidP="006418E0">
            <w:pPr>
              <w:pStyle w:val="Para5"/>
              <w:tabs>
                <w:tab w:val="clear" w:pos="1134"/>
                <w:tab w:val="num" w:pos="567"/>
              </w:tabs>
              <w:ind w:left="567"/>
            </w:pPr>
            <w:r>
              <w:t>Development of a shop and two dwellings and reduction to the</w:t>
            </w:r>
            <w:r w:rsidR="00521058">
              <w:t xml:space="preserve"> car parking</w:t>
            </w:r>
            <w:r>
              <w:t xml:space="preserve"> requirements of Clause 52.06 of the Monash Planning Scheme</w:t>
            </w:r>
            <w:r w:rsidR="00FC407F" w:rsidRPr="00EB7886">
              <w:t>.</w:t>
            </w:r>
          </w:p>
        </w:tc>
      </w:tr>
    </w:tbl>
    <w:p w14:paraId="1342EA3A" w14:textId="77777777" w:rsidR="00FC407F" w:rsidRPr="00EB7886" w:rsidRDefault="00FC407F"/>
    <w:p w14:paraId="09207755" w14:textId="1A2185B2" w:rsidR="00FC407F" w:rsidRDefault="00FC407F" w:rsidP="000C4AED">
      <w:pPr>
        <w:pStyle w:val="Heading1"/>
        <w:jc w:val="left"/>
        <w:rPr>
          <w:lang w:val="en-US"/>
        </w:rPr>
      </w:pPr>
      <w:bookmarkStart w:id="9" w:name="Default"/>
      <w:bookmarkEnd w:id="9"/>
      <w:r w:rsidRPr="00EB7886">
        <w:rPr>
          <w:lang w:val="en-US"/>
        </w:rPr>
        <w:t>conditions</w:t>
      </w:r>
      <w:r w:rsidR="000C4AED">
        <w:rPr>
          <w:lang w:val="en-US"/>
        </w:rPr>
        <w:t>:</w:t>
      </w:r>
      <w:r w:rsidR="000C4AED">
        <w:rPr>
          <w:lang w:val="en-US"/>
        </w:rPr>
        <w:br/>
      </w:r>
    </w:p>
    <w:p w14:paraId="3D8EBD90" w14:textId="77777777" w:rsidR="007301E5" w:rsidRPr="007301E5" w:rsidRDefault="007301E5" w:rsidP="007301E5">
      <w:pPr>
        <w:rPr>
          <w:b/>
        </w:rPr>
      </w:pPr>
      <w:r w:rsidRPr="007301E5">
        <w:rPr>
          <w:b/>
        </w:rPr>
        <w:t>Amended Plans</w:t>
      </w:r>
    </w:p>
    <w:p w14:paraId="280B144E" w14:textId="77777777" w:rsidR="007301E5" w:rsidRPr="007301E5" w:rsidRDefault="007301E5" w:rsidP="007301E5"/>
    <w:p w14:paraId="4C16C9C1" w14:textId="0F59D916" w:rsidR="007301E5" w:rsidRPr="007301E5" w:rsidRDefault="007301E5" w:rsidP="007301E5">
      <w:pPr>
        <w:numPr>
          <w:ilvl w:val="0"/>
          <w:numId w:val="21"/>
        </w:numPr>
      </w:pPr>
      <w:r w:rsidRPr="007301E5">
        <w:t>Before the development starts, plans drawn to scale and dimensioned must be submitted to and approved by the Responsible Authority.  When approved, the plans will be endorsed and will then form part of the permit. The plans must be generally in accordance with the plans submitted with the application</w:t>
      </w:r>
      <w:r w:rsidR="00E300EE">
        <w:t xml:space="preserve"> [by Blueprint Designs, Reference No. 19-026, Sheets TP01 (Rev A, Sheet 1 of 7); and</w:t>
      </w:r>
      <w:r w:rsidRPr="007301E5">
        <w:rPr>
          <w:i/>
        </w:rPr>
        <w:t xml:space="preserve"> </w:t>
      </w:r>
      <w:r w:rsidR="00E300EE">
        <w:rPr>
          <w:iCs/>
        </w:rPr>
        <w:t>TP02 and TP03 (</w:t>
      </w:r>
      <w:r w:rsidR="002141EC">
        <w:rPr>
          <w:iCs/>
        </w:rPr>
        <w:t>Issue B date 03-11-20)</w:t>
      </w:r>
      <w:r w:rsidR="00BC207A">
        <w:rPr>
          <w:iCs/>
        </w:rPr>
        <w:t>]</w:t>
      </w:r>
      <w:r w:rsidR="002141EC">
        <w:rPr>
          <w:iCs/>
        </w:rPr>
        <w:t xml:space="preserve">, </w:t>
      </w:r>
      <w:r w:rsidRPr="007301E5">
        <w:t>but modified to show</w:t>
      </w:r>
      <w:r w:rsidR="00534E37">
        <w:t>, to the satisfaction of the Responsible Authority</w:t>
      </w:r>
      <w:r w:rsidRPr="007301E5">
        <w:t>:</w:t>
      </w:r>
    </w:p>
    <w:p w14:paraId="2146CDA7" w14:textId="77777777" w:rsidR="007301E5" w:rsidRPr="007301E5" w:rsidRDefault="007301E5" w:rsidP="007301E5">
      <w:pPr>
        <w:ind w:left="567"/>
      </w:pPr>
    </w:p>
    <w:p w14:paraId="344C3FA8" w14:textId="223C67B6" w:rsidR="007301E5" w:rsidRPr="007301E5" w:rsidRDefault="002141EC" w:rsidP="007301E5">
      <w:pPr>
        <w:pStyle w:val="ListParagraph"/>
        <w:numPr>
          <w:ilvl w:val="0"/>
          <w:numId w:val="24"/>
        </w:numPr>
        <w:spacing w:before="100" w:after="100" w:line="240" w:lineRule="exact"/>
      </w:pPr>
      <w:r>
        <w:t>The north facing, Apartment 2, Bedroom 1 window to be screened to prevent overlooking of the adjacent private open space in accordance with the requirements of Clause 55.04-6 of the Monash Planning Scheme</w:t>
      </w:r>
      <w:r w:rsidR="007301E5" w:rsidRPr="007301E5">
        <w:t>.</w:t>
      </w:r>
    </w:p>
    <w:p w14:paraId="6C32EE83" w14:textId="1048AE2C" w:rsidR="007301E5" w:rsidRDefault="002141EC" w:rsidP="007301E5">
      <w:pPr>
        <w:pStyle w:val="ListParagraph"/>
        <w:numPr>
          <w:ilvl w:val="0"/>
          <w:numId w:val="24"/>
        </w:numPr>
        <w:spacing w:after="120" w:line="240" w:lineRule="exact"/>
        <w:ind w:left="924"/>
      </w:pPr>
      <w:r>
        <w:t>Replacement of a car stacker with two at grade parking spaces in accordance with the layout shown in Sheet TP01 (Rev A, Sheet 1 of 7)</w:t>
      </w:r>
      <w:r w:rsidR="007301E5" w:rsidRPr="007301E5">
        <w:t>.</w:t>
      </w:r>
    </w:p>
    <w:p w14:paraId="3A254C3F" w14:textId="1BF13D66" w:rsidR="002141EC" w:rsidRDefault="002141EC" w:rsidP="007301E5">
      <w:pPr>
        <w:pStyle w:val="ListParagraph"/>
        <w:numPr>
          <w:ilvl w:val="0"/>
          <w:numId w:val="24"/>
        </w:numPr>
        <w:spacing w:after="120" w:line="240" w:lineRule="exact"/>
        <w:ind w:left="924"/>
      </w:pPr>
      <w:r>
        <w:t>Confirmation of the location of the stairs and bin area.</w:t>
      </w:r>
    </w:p>
    <w:p w14:paraId="10CD381E" w14:textId="7ACEF7D2" w:rsidR="002141EC" w:rsidRDefault="002141EC" w:rsidP="007301E5">
      <w:pPr>
        <w:pStyle w:val="ListParagraph"/>
        <w:numPr>
          <w:ilvl w:val="0"/>
          <w:numId w:val="24"/>
        </w:numPr>
        <w:spacing w:after="120" w:line="240" w:lineRule="exact"/>
        <w:ind w:left="924"/>
      </w:pPr>
      <w:r>
        <w:t>The location and design of any proposed electricity supply meter boxes.</w:t>
      </w:r>
    </w:p>
    <w:p w14:paraId="71061EA9" w14:textId="357F3EEA" w:rsidR="002141EC" w:rsidRDefault="002141EC" w:rsidP="007301E5">
      <w:pPr>
        <w:pStyle w:val="ListParagraph"/>
        <w:numPr>
          <w:ilvl w:val="0"/>
          <w:numId w:val="24"/>
        </w:numPr>
        <w:spacing w:after="120" w:line="240" w:lineRule="exact"/>
        <w:ind w:left="924"/>
      </w:pPr>
      <w:r>
        <w:t>The location of letter boxes in accordance with Australia Post standards.</w:t>
      </w:r>
    </w:p>
    <w:p w14:paraId="6D9D6827" w14:textId="77777777" w:rsidR="002141EC" w:rsidRDefault="002141EC" w:rsidP="002141EC">
      <w:pPr>
        <w:pStyle w:val="ListParagraph"/>
        <w:spacing w:after="120" w:line="240" w:lineRule="exact"/>
        <w:ind w:left="924"/>
      </w:pPr>
    </w:p>
    <w:p w14:paraId="356E02EE" w14:textId="144E80EC" w:rsidR="002141EC" w:rsidRPr="000C4AED" w:rsidRDefault="002141EC" w:rsidP="002141EC">
      <w:pPr>
        <w:pStyle w:val="NormalWeb"/>
        <w:spacing w:before="0" w:beforeAutospacing="0" w:after="0" w:afterAutospacing="0"/>
        <w:rPr>
          <w:b/>
          <w:bCs/>
          <w:color w:val="000000"/>
          <w:sz w:val="26"/>
          <w:szCs w:val="26"/>
        </w:rPr>
      </w:pPr>
      <w:r w:rsidRPr="000C4AED">
        <w:rPr>
          <w:b/>
          <w:bCs/>
          <w:color w:val="000000"/>
          <w:sz w:val="26"/>
          <w:szCs w:val="26"/>
        </w:rPr>
        <w:t>No Alterations</w:t>
      </w:r>
    </w:p>
    <w:p w14:paraId="246CF7DA" w14:textId="432A1288" w:rsidR="00752987" w:rsidRDefault="00752987" w:rsidP="00B83982">
      <w:pPr>
        <w:pStyle w:val="NormalWeb"/>
        <w:numPr>
          <w:ilvl w:val="0"/>
          <w:numId w:val="21"/>
        </w:numPr>
        <w:rPr>
          <w:color w:val="000000"/>
          <w:sz w:val="27"/>
          <w:szCs w:val="27"/>
        </w:rPr>
      </w:pPr>
      <w:r>
        <w:rPr>
          <w:color w:val="000000"/>
          <w:sz w:val="27"/>
          <w:szCs w:val="27"/>
        </w:rPr>
        <w:t xml:space="preserve">The development as shown on the endorsed plans must not be altered without the </w:t>
      </w:r>
      <w:r w:rsidR="002141EC">
        <w:rPr>
          <w:color w:val="000000"/>
          <w:sz w:val="27"/>
          <w:szCs w:val="27"/>
        </w:rPr>
        <w:t xml:space="preserve">prior </w:t>
      </w:r>
      <w:r>
        <w:rPr>
          <w:color w:val="000000"/>
          <w:sz w:val="27"/>
          <w:szCs w:val="27"/>
        </w:rPr>
        <w:t xml:space="preserve">written </w:t>
      </w:r>
      <w:r w:rsidRPr="00B83982">
        <w:rPr>
          <w:color w:val="000000"/>
          <w:sz w:val="26"/>
          <w:szCs w:val="26"/>
        </w:rPr>
        <w:t>consent</w:t>
      </w:r>
      <w:r>
        <w:rPr>
          <w:color w:val="000000"/>
          <w:sz w:val="27"/>
          <w:szCs w:val="27"/>
        </w:rPr>
        <w:t xml:space="preserve"> of the Responsible Authority.</w:t>
      </w:r>
    </w:p>
    <w:p w14:paraId="05E14102" w14:textId="77777777" w:rsidR="00BC207A" w:rsidRPr="000C4AED" w:rsidRDefault="00BC207A" w:rsidP="00BC207A">
      <w:pPr>
        <w:pStyle w:val="NormalWeb"/>
        <w:rPr>
          <w:b/>
          <w:bCs/>
          <w:color w:val="000000"/>
          <w:sz w:val="26"/>
          <w:szCs w:val="26"/>
        </w:rPr>
      </w:pPr>
      <w:r w:rsidRPr="000C4AED">
        <w:rPr>
          <w:b/>
          <w:bCs/>
          <w:color w:val="000000"/>
          <w:sz w:val="26"/>
          <w:szCs w:val="26"/>
        </w:rPr>
        <w:t>Drainage</w:t>
      </w:r>
    </w:p>
    <w:p w14:paraId="2D879689" w14:textId="3980D592" w:rsidR="00BC207A" w:rsidRDefault="00BC207A" w:rsidP="00BC207A">
      <w:pPr>
        <w:pStyle w:val="NormalWeb"/>
        <w:numPr>
          <w:ilvl w:val="0"/>
          <w:numId w:val="21"/>
        </w:numPr>
        <w:rPr>
          <w:color w:val="000000"/>
          <w:sz w:val="27"/>
          <w:szCs w:val="27"/>
        </w:rPr>
      </w:pPr>
      <w:r>
        <w:rPr>
          <w:color w:val="000000"/>
          <w:sz w:val="27"/>
          <w:szCs w:val="27"/>
        </w:rPr>
        <w:t>Before the development starts, a site layout plan drawn to scale and dimensioned must be approved by the Responsible Authority.</w:t>
      </w:r>
    </w:p>
    <w:p w14:paraId="45A6D113" w14:textId="77777777" w:rsidR="00BC207A" w:rsidRDefault="00BC207A" w:rsidP="00BC207A">
      <w:pPr>
        <w:pStyle w:val="NormalWeb"/>
        <w:ind w:left="567"/>
        <w:rPr>
          <w:color w:val="000000"/>
          <w:sz w:val="27"/>
          <w:szCs w:val="27"/>
        </w:rPr>
      </w:pPr>
      <w:r>
        <w:rPr>
          <w:color w:val="000000"/>
          <w:sz w:val="27"/>
          <w:szCs w:val="27"/>
        </w:rPr>
        <w:t>The plans must show a drainage scheme providing for the collection of stormwater within the site and for the conveying of the stormwater to the nominated point of discharge.</w:t>
      </w:r>
    </w:p>
    <w:p w14:paraId="2BAF8E6F" w14:textId="74CA0807" w:rsidR="00BC207A" w:rsidRDefault="002B64C3" w:rsidP="00BC207A">
      <w:pPr>
        <w:pStyle w:val="NormalWeb"/>
        <w:ind w:left="567"/>
        <w:rPr>
          <w:color w:val="000000"/>
          <w:sz w:val="27"/>
          <w:szCs w:val="27"/>
        </w:rPr>
      </w:pPr>
      <w:r>
        <w:rPr>
          <w:noProof/>
          <w:color w:val="000000"/>
          <w:sz w:val="27"/>
          <w:szCs w:val="27"/>
        </w:rPr>
        <w:lastRenderedPageBreak/>
        <w:drawing>
          <wp:anchor distT="0" distB="0" distL="114300" distR="114300" simplePos="0" relativeHeight="251665408" behindDoc="1" locked="0" layoutInCell="1" allowOverlap="1" wp14:anchorId="05A2DC2C" wp14:editId="6B9EB0D6">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VCAT Seal8"/>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C207A">
        <w:rPr>
          <w:color w:val="000000"/>
          <w:sz w:val="27"/>
          <w:szCs w:val="27"/>
        </w:rPr>
        <w:t>The nominated point of discharge is the north-west corner of the property where the entire site’s stormwater must be collected and free drained via a pipe to the Council pit in nature strip via the existing property connection.</w:t>
      </w:r>
    </w:p>
    <w:p w14:paraId="08F80B93" w14:textId="77777777" w:rsidR="00BC207A" w:rsidRDefault="00BC207A" w:rsidP="00BC207A">
      <w:pPr>
        <w:pStyle w:val="NormalWeb"/>
        <w:ind w:left="567"/>
        <w:rPr>
          <w:color w:val="000000"/>
          <w:sz w:val="27"/>
          <w:szCs w:val="27"/>
        </w:rPr>
      </w:pPr>
      <w:r>
        <w:rPr>
          <w:color w:val="000000"/>
          <w:sz w:val="27"/>
          <w:szCs w:val="27"/>
        </w:rPr>
        <w:t>If the point of discharge cannot be located then notify Council’s Engineering Division immediately.</w:t>
      </w:r>
    </w:p>
    <w:p w14:paraId="2EE0B250" w14:textId="05A225FD" w:rsidR="00BC207A" w:rsidRDefault="00BC207A" w:rsidP="00BC207A">
      <w:pPr>
        <w:pStyle w:val="NormalWeb"/>
        <w:numPr>
          <w:ilvl w:val="0"/>
          <w:numId w:val="21"/>
        </w:numPr>
        <w:rPr>
          <w:color w:val="000000"/>
          <w:sz w:val="27"/>
          <w:szCs w:val="27"/>
        </w:rPr>
      </w:pPr>
      <w:r>
        <w:rPr>
          <w:color w:val="000000"/>
          <w:sz w:val="27"/>
          <w:szCs w:val="27"/>
        </w:rPr>
        <w:t>All on-site stormwater is to be collected from hard surface areas and must not be allowed to flow uncontrolled into adjoining properties or the road reserve. The private on-site drainage system must prevent discharge from driveways onto the footpath and into the road reserve.</w:t>
      </w:r>
    </w:p>
    <w:p w14:paraId="7D256B78" w14:textId="77777777" w:rsidR="00BC207A" w:rsidRPr="000C4AED" w:rsidRDefault="00BC207A" w:rsidP="00BC207A">
      <w:pPr>
        <w:pStyle w:val="NormalWeb"/>
        <w:rPr>
          <w:b/>
          <w:bCs/>
          <w:color w:val="000000"/>
          <w:sz w:val="26"/>
          <w:szCs w:val="26"/>
        </w:rPr>
      </w:pPr>
      <w:r w:rsidRPr="000C4AED">
        <w:rPr>
          <w:b/>
          <w:bCs/>
          <w:color w:val="000000"/>
          <w:sz w:val="26"/>
          <w:szCs w:val="26"/>
        </w:rPr>
        <w:t>Urban Design</w:t>
      </w:r>
    </w:p>
    <w:p w14:paraId="1F98D494" w14:textId="5E3B45C9" w:rsidR="00BC207A" w:rsidRDefault="00BC207A" w:rsidP="00BC207A">
      <w:pPr>
        <w:pStyle w:val="NormalWeb"/>
        <w:numPr>
          <w:ilvl w:val="0"/>
          <w:numId w:val="21"/>
        </w:numPr>
        <w:rPr>
          <w:color w:val="000000"/>
          <w:sz w:val="27"/>
          <w:szCs w:val="27"/>
        </w:rPr>
      </w:pPr>
      <w:r>
        <w:rPr>
          <w:color w:val="000000"/>
          <w:sz w:val="27"/>
          <w:szCs w:val="27"/>
        </w:rPr>
        <w:t>The walls on the boundary of adjoining properties shall be cleaned and finished in a manner to the satisfaction of the Responsible Authority.</w:t>
      </w:r>
    </w:p>
    <w:p w14:paraId="45200084" w14:textId="77777777" w:rsidR="00BC207A" w:rsidRPr="000C4AED" w:rsidRDefault="00BC207A" w:rsidP="000C4AED">
      <w:pPr>
        <w:pStyle w:val="NormalWeb"/>
        <w:rPr>
          <w:b/>
          <w:bCs/>
          <w:color w:val="000000"/>
          <w:sz w:val="26"/>
          <w:szCs w:val="26"/>
        </w:rPr>
      </w:pPr>
      <w:r w:rsidRPr="000C4AED">
        <w:rPr>
          <w:b/>
          <w:bCs/>
          <w:color w:val="000000"/>
          <w:sz w:val="26"/>
          <w:szCs w:val="26"/>
        </w:rPr>
        <w:t>Completion of Buildings and Works</w:t>
      </w:r>
    </w:p>
    <w:p w14:paraId="77C09E1E" w14:textId="14D4BD59" w:rsidR="00BC207A" w:rsidRDefault="00BC207A" w:rsidP="00BC207A">
      <w:pPr>
        <w:pStyle w:val="NormalWeb"/>
        <w:numPr>
          <w:ilvl w:val="0"/>
          <w:numId w:val="21"/>
        </w:numPr>
        <w:rPr>
          <w:color w:val="000000"/>
          <w:sz w:val="27"/>
          <w:szCs w:val="27"/>
        </w:rPr>
      </w:pPr>
      <w:r>
        <w:rPr>
          <w:color w:val="000000"/>
          <w:sz w:val="27"/>
          <w:szCs w:val="27"/>
        </w:rPr>
        <w:t>Once the development has started it must be continued and completed to the satisfaction of the Responsible Authority.</w:t>
      </w:r>
    </w:p>
    <w:p w14:paraId="337EE0C2" w14:textId="77777777" w:rsidR="00BC207A" w:rsidRPr="000C4AED" w:rsidRDefault="00BC207A" w:rsidP="000C4AED">
      <w:pPr>
        <w:pStyle w:val="NormalWeb"/>
        <w:rPr>
          <w:b/>
          <w:bCs/>
          <w:color w:val="000000"/>
          <w:sz w:val="26"/>
          <w:szCs w:val="26"/>
        </w:rPr>
      </w:pPr>
      <w:r w:rsidRPr="000C4AED">
        <w:rPr>
          <w:b/>
          <w:bCs/>
          <w:color w:val="000000"/>
          <w:sz w:val="26"/>
          <w:szCs w:val="26"/>
        </w:rPr>
        <w:t>Permit Expiry</w:t>
      </w:r>
    </w:p>
    <w:p w14:paraId="25812FB2" w14:textId="60539B58" w:rsidR="00BC207A" w:rsidRDefault="00BC207A" w:rsidP="00BC207A">
      <w:pPr>
        <w:pStyle w:val="NormalWeb"/>
        <w:numPr>
          <w:ilvl w:val="0"/>
          <w:numId w:val="21"/>
        </w:numPr>
        <w:rPr>
          <w:color w:val="000000"/>
          <w:sz w:val="27"/>
          <w:szCs w:val="27"/>
        </w:rPr>
      </w:pPr>
      <w:r>
        <w:rPr>
          <w:color w:val="000000"/>
          <w:sz w:val="27"/>
          <w:szCs w:val="27"/>
        </w:rPr>
        <w:t xml:space="preserve">This permit will expire in accordance with section 68 of the </w:t>
      </w:r>
      <w:r w:rsidRPr="000C4AED">
        <w:rPr>
          <w:i/>
          <w:iCs/>
          <w:color w:val="000000"/>
          <w:sz w:val="27"/>
          <w:szCs w:val="27"/>
        </w:rPr>
        <w:t>Planning and Environment Act 1987</w:t>
      </w:r>
      <w:r>
        <w:rPr>
          <w:color w:val="000000"/>
          <w:sz w:val="27"/>
          <w:szCs w:val="27"/>
        </w:rPr>
        <w:t>, if one of the following circumstances applies:</w:t>
      </w:r>
    </w:p>
    <w:p w14:paraId="680F827F" w14:textId="564C7E36" w:rsidR="00BC207A" w:rsidRDefault="00BC207A" w:rsidP="000C4AED">
      <w:pPr>
        <w:pStyle w:val="NormalWeb"/>
        <w:numPr>
          <w:ilvl w:val="0"/>
          <w:numId w:val="33"/>
        </w:numPr>
        <w:rPr>
          <w:color w:val="000000"/>
          <w:sz w:val="27"/>
          <w:szCs w:val="27"/>
        </w:rPr>
      </w:pPr>
      <w:r>
        <w:rPr>
          <w:color w:val="000000"/>
          <w:sz w:val="27"/>
          <w:szCs w:val="27"/>
        </w:rPr>
        <w:t>The development has not started before two (2) years from the date of issue.</w:t>
      </w:r>
    </w:p>
    <w:p w14:paraId="360E433D" w14:textId="4D2FB72C" w:rsidR="00BC207A" w:rsidRDefault="00BC207A" w:rsidP="000C4AED">
      <w:pPr>
        <w:pStyle w:val="NormalWeb"/>
        <w:numPr>
          <w:ilvl w:val="0"/>
          <w:numId w:val="33"/>
        </w:numPr>
        <w:rPr>
          <w:color w:val="000000"/>
          <w:sz w:val="27"/>
          <w:szCs w:val="27"/>
        </w:rPr>
      </w:pPr>
      <w:r>
        <w:rPr>
          <w:color w:val="000000"/>
          <w:sz w:val="27"/>
          <w:szCs w:val="27"/>
        </w:rPr>
        <w:t>The development is not completed before four (4) years from the date of issue.</w:t>
      </w:r>
    </w:p>
    <w:p w14:paraId="5C3653B9" w14:textId="0D84245D" w:rsidR="00BC207A" w:rsidRDefault="00BC207A" w:rsidP="000C4AED">
      <w:pPr>
        <w:pStyle w:val="NormalWeb"/>
        <w:ind w:left="567"/>
        <w:rPr>
          <w:color w:val="000000"/>
          <w:sz w:val="27"/>
          <w:szCs w:val="27"/>
        </w:rPr>
      </w:pPr>
      <w:r>
        <w:rPr>
          <w:color w:val="000000"/>
          <w:sz w:val="27"/>
          <w:szCs w:val="27"/>
        </w:rPr>
        <w:t xml:space="preserve">In accordance with section 69 of the </w:t>
      </w:r>
      <w:r w:rsidRPr="000C4AED">
        <w:rPr>
          <w:i/>
          <w:iCs/>
          <w:color w:val="000000"/>
          <w:sz w:val="27"/>
          <w:szCs w:val="27"/>
        </w:rPr>
        <w:t>Planning and Environment Act 1987</w:t>
      </w:r>
      <w:r>
        <w:rPr>
          <w:color w:val="000000"/>
          <w:sz w:val="27"/>
          <w:szCs w:val="27"/>
        </w:rPr>
        <w:t xml:space="preserve">, the </w:t>
      </w:r>
      <w:r w:rsidR="000C4AED">
        <w:rPr>
          <w:color w:val="000000"/>
          <w:sz w:val="27"/>
          <w:szCs w:val="27"/>
        </w:rPr>
        <w:t>R</w:t>
      </w:r>
      <w:r>
        <w:rPr>
          <w:color w:val="000000"/>
          <w:sz w:val="27"/>
          <w:szCs w:val="27"/>
        </w:rPr>
        <w:t xml:space="preserve">esponsible </w:t>
      </w:r>
      <w:r w:rsidR="000C4AED">
        <w:rPr>
          <w:color w:val="000000"/>
          <w:sz w:val="27"/>
          <w:szCs w:val="27"/>
        </w:rPr>
        <w:t>A</w:t>
      </w:r>
      <w:r>
        <w:rPr>
          <w:color w:val="000000"/>
          <w:sz w:val="27"/>
          <w:szCs w:val="27"/>
        </w:rPr>
        <w:t>uthority may extend the periods referred to if a request is made in writing before the permit expires, or within six months of the permit expiry date, where the development allowed by the permit has not yet started; or within 12 months of the permit expiry</w:t>
      </w:r>
    </w:p>
    <w:p w14:paraId="46FF79A4" w14:textId="77777777" w:rsidR="00534E37" w:rsidRPr="007301E5" w:rsidRDefault="00534E37" w:rsidP="00534E37">
      <w:pPr>
        <w:pStyle w:val="ListParagraph"/>
        <w:spacing w:after="120" w:line="240" w:lineRule="exact"/>
        <w:ind w:left="0"/>
      </w:pPr>
    </w:p>
    <w:p w14:paraId="4786C8CE" w14:textId="77777777" w:rsidR="00FC407F" w:rsidRDefault="00FC407F">
      <w:pPr>
        <w:jc w:val="center"/>
        <w:rPr>
          <w:b/>
        </w:rPr>
      </w:pPr>
      <w:r w:rsidRPr="00EB7886">
        <w:rPr>
          <w:b/>
        </w:rPr>
        <w:t>---</w:t>
      </w:r>
      <w:r w:rsidRPr="00EB7886">
        <w:t xml:space="preserve"> </w:t>
      </w:r>
      <w:r w:rsidRPr="00EB7886">
        <w:rPr>
          <w:b/>
        </w:rPr>
        <w:t xml:space="preserve">End of Conditions </w:t>
      </w:r>
      <w:r w:rsidRPr="00EB7886">
        <w:t>---</w:t>
      </w:r>
    </w:p>
    <w:sectPr w:rsidR="00FC407F">
      <w:footerReference w:type="default" r:id="rId12"/>
      <w:type w:val="continuous"/>
      <w:pgSz w:w="11907" w:h="16840" w:code="9"/>
      <w:pgMar w:top="1440" w:right="1701" w:bottom="1259" w:left="1701" w:header="561" w:footer="87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ED8F1" w14:textId="77777777" w:rsidR="00714094" w:rsidRDefault="00714094">
      <w:r>
        <w:separator/>
      </w:r>
    </w:p>
  </w:endnote>
  <w:endnote w:type="continuationSeparator" w:id="0">
    <w:p w14:paraId="24E52736" w14:textId="77777777" w:rsidR="00714094" w:rsidRDefault="0071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8" w:type="dxa"/>
      <w:tblBorders>
        <w:top w:val="single" w:sz="4" w:space="0" w:color="auto"/>
      </w:tblBorders>
      <w:tblLayout w:type="fixed"/>
      <w:tblLook w:val="0000" w:firstRow="0" w:lastRow="0" w:firstColumn="0" w:lastColumn="0" w:noHBand="0" w:noVBand="0"/>
    </w:tblPr>
    <w:tblGrid>
      <w:gridCol w:w="6774"/>
      <w:gridCol w:w="2334"/>
    </w:tblGrid>
    <w:tr w:rsidR="00FC407F" w14:paraId="46DCF913" w14:textId="77777777">
      <w:trPr>
        <w:cantSplit/>
      </w:trPr>
      <w:tc>
        <w:tcPr>
          <w:tcW w:w="6774" w:type="dxa"/>
        </w:tcPr>
        <w:p w14:paraId="474B7ED2" w14:textId="19D63783" w:rsidR="00FC407F" w:rsidRDefault="00FC407F">
          <w:pPr>
            <w:pStyle w:val="Footer"/>
            <w:spacing w:before="144"/>
            <w:rPr>
              <w:sz w:val="16"/>
              <w:szCs w:val="16"/>
            </w:rPr>
          </w:pPr>
          <w:r>
            <w:rPr>
              <w:sz w:val="16"/>
              <w:szCs w:val="16"/>
            </w:rPr>
            <w:t xml:space="preserve">VCAT Reference No. </w:t>
          </w:r>
          <w:r w:rsidR="00EB7886">
            <w:rPr>
              <w:sz w:val="16"/>
              <w:szCs w:val="16"/>
            </w:rPr>
            <w:t>P</w:t>
          </w:r>
          <w:r w:rsidR="001667E2">
            <w:rPr>
              <w:sz w:val="16"/>
              <w:szCs w:val="16"/>
            </w:rPr>
            <w:t>962</w:t>
          </w:r>
          <w:r w:rsidR="00EB7886">
            <w:rPr>
              <w:sz w:val="16"/>
              <w:szCs w:val="16"/>
            </w:rPr>
            <w:t>/20</w:t>
          </w:r>
          <w:r w:rsidR="00B451EC">
            <w:rPr>
              <w:sz w:val="16"/>
              <w:szCs w:val="16"/>
            </w:rPr>
            <w:t>21</w:t>
          </w:r>
        </w:p>
      </w:tc>
      <w:tc>
        <w:tcPr>
          <w:tcW w:w="2334" w:type="dxa"/>
        </w:tcPr>
        <w:p w14:paraId="364D19A1" w14:textId="77777777" w:rsidR="00FC407F" w:rsidRDefault="00FC407F">
          <w:pPr>
            <w:pStyle w:val="Footer"/>
            <w:spacing w:before="144"/>
            <w:jc w:val="right"/>
            <w:rPr>
              <w:sz w:val="16"/>
              <w:szCs w:val="16"/>
            </w:rPr>
          </w:pPr>
          <w:r>
            <w:rP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720B4B">
            <w:rPr>
              <w:rStyle w:val="PageNumber"/>
              <w:noProof/>
              <w:sz w:val="16"/>
              <w:szCs w:val="16"/>
            </w:rPr>
            <w:t>12</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sidR="00720B4B">
            <w:rPr>
              <w:rStyle w:val="PageNumber"/>
              <w:noProof/>
              <w:sz w:val="16"/>
              <w:szCs w:val="16"/>
            </w:rPr>
            <w:t>12</w:t>
          </w:r>
          <w:r>
            <w:rPr>
              <w:rStyle w:val="PageNumber"/>
              <w:sz w:val="16"/>
              <w:szCs w:val="16"/>
            </w:rPr>
            <w:fldChar w:fldCharType="end"/>
          </w:r>
        </w:p>
      </w:tc>
    </w:tr>
  </w:tbl>
  <w:p w14:paraId="264C2199" w14:textId="77777777" w:rsidR="00FC407F" w:rsidRDefault="00FC407F">
    <w:pPr>
      <w:pStyle w:val="Footer"/>
      <w:rPr>
        <w:sz w:val="16"/>
        <w:szCs w:val="16"/>
      </w:rPr>
    </w:pPr>
  </w:p>
  <w:p w14:paraId="51B1C04D" w14:textId="77777777" w:rsidR="00FC407F" w:rsidRDefault="00FC407F">
    <w:pPr>
      <w:rPr>
        <w:sz w:val="2"/>
      </w:rPr>
    </w:pPr>
  </w:p>
  <w:p w14:paraId="2B2B1C05" w14:textId="77777777" w:rsidR="00FC407F" w:rsidRDefault="00FC407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7717" w14:textId="77777777" w:rsidR="00714094" w:rsidRDefault="00714094">
      <w:r>
        <w:separator/>
      </w:r>
    </w:p>
  </w:footnote>
  <w:footnote w:type="continuationSeparator" w:id="0">
    <w:p w14:paraId="05C3C075" w14:textId="77777777" w:rsidR="00714094" w:rsidRDefault="00714094">
      <w:r>
        <w:continuationSeparator/>
      </w:r>
    </w:p>
  </w:footnote>
  <w:footnote w:id="1">
    <w:p w14:paraId="4F6ED993" w14:textId="149A0F5E" w:rsidR="00FC407F" w:rsidRDefault="00FC407F">
      <w:pPr>
        <w:pStyle w:val="FootnoteText"/>
        <w:ind w:left="540" w:hanging="540"/>
        <w:rPr>
          <w:sz w:val="16"/>
          <w:szCs w:val="16"/>
        </w:rPr>
      </w:pPr>
      <w:r>
        <w:rPr>
          <w:rStyle w:val="FootnoteReference"/>
          <w:sz w:val="16"/>
          <w:szCs w:val="16"/>
        </w:rPr>
        <w:footnoteRef/>
      </w:r>
      <w:r w:rsidR="00934FD6">
        <w:rPr>
          <w:sz w:val="16"/>
          <w:szCs w:val="16"/>
        </w:rPr>
        <w:t xml:space="preserve"> </w:t>
      </w:r>
      <w:r w:rsidR="00934FD6">
        <w:rPr>
          <w:sz w:val="16"/>
          <w:szCs w:val="16"/>
        </w:rPr>
        <w:tab/>
        <w:t>I</w:t>
      </w:r>
      <w:r>
        <w:rPr>
          <w:sz w:val="16"/>
          <w:szCs w:val="16"/>
        </w:rPr>
        <w:t xml:space="preserve"> have considered the </w:t>
      </w:r>
      <w:r w:rsidR="00934FD6">
        <w:rPr>
          <w:sz w:val="16"/>
          <w:szCs w:val="16"/>
        </w:rPr>
        <w:t xml:space="preserve">written and oral </w:t>
      </w:r>
      <w:r>
        <w:rPr>
          <w:sz w:val="16"/>
          <w:szCs w:val="16"/>
        </w:rPr>
        <w:t>submissions</w:t>
      </w:r>
      <w:r w:rsidR="009C5D42">
        <w:rPr>
          <w:sz w:val="16"/>
          <w:szCs w:val="16"/>
        </w:rPr>
        <w:t xml:space="preserve"> (including exhibits)</w:t>
      </w:r>
      <w:r>
        <w:rPr>
          <w:sz w:val="16"/>
          <w:szCs w:val="16"/>
        </w:rPr>
        <w:t xml:space="preserve"> of the </w:t>
      </w:r>
      <w:r w:rsidR="009C5D42">
        <w:rPr>
          <w:sz w:val="16"/>
          <w:szCs w:val="16"/>
        </w:rPr>
        <w:t xml:space="preserve">two </w:t>
      </w:r>
      <w:r>
        <w:rPr>
          <w:sz w:val="16"/>
          <w:szCs w:val="16"/>
        </w:rPr>
        <w:t>parties</w:t>
      </w:r>
      <w:r w:rsidR="009C2433">
        <w:rPr>
          <w:sz w:val="16"/>
          <w:szCs w:val="16"/>
        </w:rPr>
        <w:t xml:space="preserve">, </w:t>
      </w:r>
      <w:r w:rsidR="009C5D42">
        <w:rPr>
          <w:sz w:val="16"/>
          <w:szCs w:val="16"/>
        </w:rPr>
        <w:t xml:space="preserve">and </w:t>
      </w:r>
      <w:r w:rsidR="009C2433">
        <w:rPr>
          <w:sz w:val="16"/>
          <w:szCs w:val="16"/>
        </w:rPr>
        <w:t>the expert evidence</w:t>
      </w:r>
      <w:r w:rsidR="004D22F9">
        <w:rPr>
          <w:sz w:val="16"/>
          <w:szCs w:val="16"/>
        </w:rPr>
        <w:t xml:space="preserve"> of Mr </w:t>
      </w:r>
      <w:r w:rsidR="001667E2">
        <w:rPr>
          <w:sz w:val="16"/>
          <w:szCs w:val="16"/>
        </w:rPr>
        <w:t>Mujkanovic</w:t>
      </w:r>
      <w:r w:rsidR="00934FD6">
        <w:rPr>
          <w:sz w:val="16"/>
          <w:szCs w:val="16"/>
        </w:rPr>
        <w:t xml:space="preserve">.  </w:t>
      </w:r>
      <w:r w:rsidR="009C5D42">
        <w:rPr>
          <w:sz w:val="16"/>
          <w:szCs w:val="16"/>
        </w:rPr>
        <w:t xml:space="preserve">In accordance with the practice of the Tribunal, </w:t>
      </w:r>
      <w:r w:rsidR="00934FD6">
        <w:rPr>
          <w:sz w:val="16"/>
          <w:szCs w:val="16"/>
        </w:rPr>
        <w:t xml:space="preserve">I </w:t>
      </w:r>
      <w:r>
        <w:rPr>
          <w:sz w:val="16"/>
          <w:szCs w:val="16"/>
        </w:rPr>
        <w:t xml:space="preserve">do not recite or refer to all of the contents of those documents in these reasons.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329A"/>
    <w:multiLevelType w:val="hybridMultilevel"/>
    <w:tmpl w:val="444803C8"/>
    <w:lvl w:ilvl="0" w:tplc="2E6660E8">
      <w:start w:val="1"/>
      <w:numFmt w:val="decimal"/>
      <w:pStyle w:val="Para1"/>
      <w:lvlText w:val="%1"/>
      <w:lvlJc w:val="left"/>
      <w:pPr>
        <w:tabs>
          <w:tab w:val="num" w:pos="567"/>
        </w:tabs>
        <w:ind w:left="567"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A1E5E80"/>
    <w:multiLevelType w:val="singleLevel"/>
    <w:tmpl w:val="374CD404"/>
    <w:lvl w:ilvl="0">
      <w:start w:val="1"/>
      <w:numFmt w:val="decimal"/>
      <w:pStyle w:val="List"/>
      <w:lvlText w:val="%1."/>
      <w:lvlJc w:val="left"/>
      <w:pPr>
        <w:tabs>
          <w:tab w:val="num" w:pos="360"/>
        </w:tabs>
        <w:ind w:left="360" w:hanging="360"/>
      </w:pPr>
    </w:lvl>
  </w:abstractNum>
  <w:abstractNum w:abstractNumId="2" w15:restartNumberingAfterBreak="0">
    <w:nsid w:val="0AA62D53"/>
    <w:multiLevelType w:val="multilevel"/>
    <w:tmpl w:val="BED225B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0AA81283"/>
    <w:multiLevelType w:val="hybridMultilevel"/>
    <w:tmpl w:val="7E9A3DE4"/>
    <w:lvl w:ilvl="0" w:tplc="FFFFFFFF">
      <w:start w:val="1"/>
      <w:numFmt w:val="decimal"/>
      <w:lvlText w:val="%1"/>
      <w:lvlJc w:val="left"/>
      <w:pPr>
        <w:tabs>
          <w:tab w:val="num" w:pos="1134"/>
        </w:tabs>
        <w:ind w:left="1134" w:hanging="567"/>
      </w:pPr>
      <w:rPr>
        <w:rFonts w:cs="Times New Roman" w:hint="default"/>
      </w:rPr>
    </w:lvl>
    <w:lvl w:ilvl="1" w:tplc="FFFFFFFF">
      <w:start w:val="1"/>
      <w:numFmt w:val="lowerLetter"/>
      <w:lvlText w:val="%2."/>
      <w:lvlJc w:val="left"/>
      <w:pPr>
        <w:tabs>
          <w:tab w:val="num" w:pos="306"/>
        </w:tabs>
        <w:ind w:left="306" w:hanging="360"/>
      </w:pPr>
    </w:lvl>
    <w:lvl w:ilvl="2" w:tplc="FFFFFFFF" w:tentative="1">
      <w:start w:val="1"/>
      <w:numFmt w:val="lowerRoman"/>
      <w:lvlText w:val="%3."/>
      <w:lvlJc w:val="right"/>
      <w:pPr>
        <w:tabs>
          <w:tab w:val="num" w:pos="1026"/>
        </w:tabs>
        <w:ind w:left="1026" w:hanging="180"/>
      </w:pPr>
    </w:lvl>
    <w:lvl w:ilvl="3" w:tplc="FFFFFFFF" w:tentative="1">
      <w:start w:val="1"/>
      <w:numFmt w:val="decimal"/>
      <w:lvlText w:val="%4."/>
      <w:lvlJc w:val="left"/>
      <w:pPr>
        <w:tabs>
          <w:tab w:val="num" w:pos="1746"/>
        </w:tabs>
        <w:ind w:left="1746" w:hanging="360"/>
      </w:pPr>
    </w:lvl>
    <w:lvl w:ilvl="4" w:tplc="FFFFFFFF" w:tentative="1">
      <w:start w:val="1"/>
      <w:numFmt w:val="lowerLetter"/>
      <w:lvlText w:val="%5."/>
      <w:lvlJc w:val="left"/>
      <w:pPr>
        <w:tabs>
          <w:tab w:val="num" w:pos="2466"/>
        </w:tabs>
        <w:ind w:left="2466" w:hanging="360"/>
      </w:pPr>
    </w:lvl>
    <w:lvl w:ilvl="5" w:tplc="FFFFFFFF" w:tentative="1">
      <w:start w:val="1"/>
      <w:numFmt w:val="lowerRoman"/>
      <w:lvlText w:val="%6."/>
      <w:lvlJc w:val="right"/>
      <w:pPr>
        <w:tabs>
          <w:tab w:val="num" w:pos="3186"/>
        </w:tabs>
        <w:ind w:left="3186" w:hanging="180"/>
      </w:pPr>
    </w:lvl>
    <w:lvl w:ilvl="6" w:tplc="FFFFFFFF" w:tentative="1">
      <w:start w:val="1"/>
      <w:numFmt w:val="decimal"/>
      <w:lvlText w:val="%7."/>
      <w:lvlJc w:val="left"/>
      <w:pPr>
        <w:tabs>
          <w:tab w:val="num" w:pos="3906"/>
        </w:tabs>
        <w:ind w:left="3906" w:hanging="360"/>
      </w:pPr>
    </w:lvl>
    <w:lvl w:ilvl="7" w:tplc="FFFFFFFF" w:tentative="1">
      <w:start w:val="1"/>
      <w:numFmt w:val="lowerLetter"/>
      <w:lvlText w:val="%8."/>
      <w:lvlJc w:val="left"/>
      <w:pPr>
        <w:tabs>
          <w:tab w:val="num" w:pos="4626"/>
        </w:tabs>
        <w:ind w:left="4626" w:hanging="360"/>
      </w:pPr>
    </w:lvl>
    <w:lvl w:ilvl="8" w:tplc="FFFFFFFF" w:tentative="1">
      <w:start w:val="1"/>
      <w:numFmt w:val="lowerRoman"/>
      <w:lvlText w:val="%9."/>
      <w:lvlJc w:val="right"/>
      <w:pPr>
        <w:tabs>
          <w:tab w:val="num" w:pos="5346"/>
        </w:tabs>
        <w:ind w:left="5346" w:hanging="180"/>
      </w:pPr>
    </w:lvl>
  </w:abstractNum>
  <w:abstractNum w:abstractNumId="4" w15:restartNumberingAfterBreak="0">
    <w:nsid w:val="0B893A7F"/>
    <w:multiLevelType w:val="hybridMultilevel"/>
    <w:tmpl w:val="A59A9106"/>
    <w:lvl w:ilvl="0" w:tplc="E2882006">
      <w:start w:val="1"/>
      <w:numFmt w:val="lowerLetter"/>
      <w:pStyle w:val="Para4"/>
      <w:lvlText w:val="%1"/>
      <w:lvlJc w:val="left"/>
      <w:pPr>
        <w:tabs>
          <w:tab w:val="num" w:pos="1134"/>
        </w:tabs>
        <w:ind w:left="1134" w:hanging="567"/>
      </w:pPr>
      <w:rPr>
        <w:rFonts w:hint="default"/>
      </w:rPr>
    </w:lvl>
    <w:lvl w:ilvl="1" w:tplc="F2E4A75C">
      <w:start w:val="1"/>
      <w:numFmt w:val="bullet"/>
      <w:lvlText w:val=""/>
      <w:lvlJc w:val="left"/>
      <w:pPr>
        <w:tabs>
          <w:tab w:val="num" w:pos="1134"/>
        </w:tabs>
        <w:ind w:left="1134" w:hanging="567"/>
      </w:pPr>
      <w:rPr>
        <w:rFonts w:ascii="Symbol" w:hAnsi="Symbol" w:hint="default"/>
      </w:rPr>
    </w:lvl>
    <w:lvl w:ilvl="2" w:tplc="FD16D4F4" w:tentative="1">
      <w:start w:val="1"/>
      <w:numFmt w:val="lowerRoman"/>
      <w:lvlText w:val="%3."/>
      <w:lvlJc w:val="right"/>
      <w:pPr>
        <w:tabs>
          <w:tab w:val="num" w:pos="2160"/>
        </w:tabs>
        <w:ind w:left="2160" w:hanging="180"/>
      </w:pPr>
    </w:lvl>
    <w:lvl w:ilvl="3" w:tplc="10C81F76" w:tentative="1">
      <w:start w:val="1"/>
      <w:numFmt w:val="decimal"/>
      <w:lvlText w:val="%4."/>
      <w:lvlJc w:val="left"/>
      <w:pPr>
        <w:tabs>
          <w:tab w:val="num" w:pos="2880"/>
        </w:tabs>
        <w:ind w:left="2880" w:hanging="360"/>
      </w:pPr>
    </w:lvl>
    <w:lvl w:ilvl="4" w:tplc="6792E526">
      <w:start w:val="1"/>
      <w:numFmt w:val="lowerLetter"/>
      <w:pStyle w:val="Para4"/>
      <w:lvlText w:val="%5."/>
      <w:lvlJc w:val="left"/>
      <w:pPr>
        <w:tabs>
          <w:tab w:val="num" w:pos="1134"/>
        </w:tabs>
        <w:ind w:left="1134" w:hanging="567"/>
      </w:pPr>
      <w:rPr>
        <w:rFonts w:hint="default"/>
      </w:rPr>
    </w:lvl>
    <w:lvl w:ilvl="5" w:tplc="7D3A854A" w:tentative="1">
      <w:start w:val="1"/>
      <w:numFmt w:val="lowerRoman"/>
      <w:lvlText w:val="%6."/>
      <w:lvlJc w:val="right"/>
      <w:pPr>
        <w:tabs>
          <w:tab w:val="num" w:pos="4320"/>
        </w:tabs>
        <w:ind w:left="4320" w:hanging="180"/>
      </w:pPr>
    </w:lvl>
    <w:lvl w:ilvl="6" w:tplc="E3F849FC" w:tentative="1">
      <w:start w:val="1"/>
      <w:numFmt w:val="decimal"/>
      <w:lvlText w:val="%7."/>
      <w:lvlJc w:val="left"/>
      <w:pPr>
        <w:tabs>
          <w:tab w:val="num" w:pos="5040"/>
        </w:tabs>
        <w:ind w:left="5040" w:hanging="360"/>
      </w:pPr>
    </w:lvl>
    <w:lvl w:ilvl="7" w:tplc="B38A67D4" w:tentative="1">
      <w:start w:val="1"/>
      <w:numFmt w:val="lowerLetter"/>
      <w:lvlText w:val="%8."/>
      <w:lvlJc w:val="left"/>
      <w:pPr>
        <w:tabs>
          <w:tab w:val="num" w:pos="5760"/>
        </w:tabs>
        <w:ind w:left="5760" w:hanging="360"/>
      </w:pPr>
    </w:lvl>
    <w:lvl w:ilvl="8" w:tplc="91FA996E" w:tentative="1">
      <w:start w:val="1"/>
      <w:numFmt w:val="lowerRoman"/>
      <w:lvlText w:val="%9."/>
      <w:lvlJc w:val="right"/>
      <w:pPr>
        <w:tabs>
          <w:tab w:val="num" w:pos="6480"/>
        </w:tabs>
        <w:ind w:left="6480" w:hanging="180"/>
      </w:pPr>
    </w:lvl>
  </w:abstractNum>
  <w:abstractNum w:abstractNumId="5" w15:restartNumberingAfterBreak="0">
    <w:nsid w:val="0E6B5A97"/>
    <w:multiLevelType w:val="hybridMultilevel"/>
    <w:tmpl w:val="555E53F4"/>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132A618D"/>
    <w:multiLevelType w:val="hybridMultilevel"/>
    <w:tmpl w:val="9EC46206"/>
    <w:lvl w:ilvl="0" w:tplc="8070E248">
      <w:start w:val="1"/>
      <w:numFmt w:val="lowerRoman"/>
      <w:pStyle w:val="Para3"/>
      <w:lvlText w:val="%1"/>
      <w:lvlJc w:val="left"/>
      <w:pPr>
        <w:tabs>
          <w:tab w:val="num" w:pos="1134"/>
        </w:tabs>
        <w:ind w:left="1134" w:hanging="567"/>
      </w:pPr>
      <w:rPr>
        <w:rFonts w:hint="default"/>
      </w:rPr>
    </w:lvl>
    <w:lvl w:ilvl="1" w:tplc="7E143A0A" w:tentative="1">
      <w:start w:val="1"/>
      <w:numFmt w:val="lowerLetter"/>
      <w:lvlText w:val="%2."/>
      <w:lvlJc w:val="left"/>
      <w:pPr>
        <w:tabs>
          <w:tab w:val="num" w:pos="1440"/>
        </w:tabs>
        <w:ind w:left="1440" w:hanging="360"/>
      </w:pPr>
    </w:lvl>
    <w:lvl w:ilvl="2" w:tplc="04104EEA" w:tentative="1">
      <w:start w:val="1"/>
      <w:numFmt w:val="lowerRoman"/>
      <w:lvlText w:val="%3."/>
      <w:lvlJc w:val="right"/>
      <w:pPr>
        <w:tabs>
          <w:tab w:val="num" w:pos="2160"/>
        </w:tabs>
        <w:ind w:left="2160" w:hanging="180"/>
      </w:pPr>
    </w:lvl>
    <w:lvl w:ilvl="3" w:tplc="F7FE6C2C" w:tentative="1">
      <w:start w:val="1"/>
      <w:numFmt w:val="decimal"/>
      <w:lvlText w:val="%4."/>
      <w:lvlJc w:val="left"/>
      <w:pPr>
        <w:tabs>
          <w:tab w:val="num" w:pos="2880"/>
        </w:tabs>
        <w:ind w:left="2880" w:hanging="360"/>
      </w:pPr>
    </w:lvl>
    <w:lvl w:ilvl="4" w:tplc="3D9E43FA" w:tentative="1">
      <w:start w:val="1"/>
      <w:numFmt w:val="lowerLetter"/>
      <w:lvlText w:val="%5."/>
      <w:lvlJc w:val="left"/>
      <w:pPr>
        <w:tabs>
          <w:tab w:val="num" w:pos="3600"/>
        </w:tabs>
        <w:ind w:left="3600" w:hanging="360"/>
      </w:pPr>
    </w:lvl>
    <w:lvl w:ilvl="5" w:tplc="5FF4B334" w:tentative="1">
      <w:start w:val="1"/>
      <w:numFmt w:val="lowerRoman"/>
      <w:lvlText w:val="%6."/>
      <w:lvlJc w:val="right"/>
      <w:pPr>
        <w:tabs>
          <w:tab w:val="num" w:pos="4320"/>
        </w:tabs>
        <w:ind w:left="4320" w:hanging="180"/>
      </w:pPr>
    </w:lvl>
    <w:lvl w:ilvl="6" w:tplc="6914AE38" w:tentative="1">
      <w:start w:val="1"/>
      <w:numFmt w:val="decimal"/>
      <w:lvlText w:val="%7."/>
      <w:lvlJc w:val="left"/>
      <w:pPr>
        <w:tabs>
          <w:tab w:val="num" w:pos="5040"/>
        </w:tabs>
        <w:ind w:left="5040" w:hanging="360"/>
      </w:pPr>
    </w:lvl>
    <w:lvl w:ilvl="7" w:tplc="0C7EAFA8" w:tentative="1">
      <w:start w:val="1"/>
      <w:numFmt w:val="lowerLetter"/>
      <w:lvlText w:val="%8."/>
      <w:lvlJc w:val="left"/>
      <w:pPr>
        <w:tabs>
          <w:tab w:val="num" w:pos="5760"/>
        </w:tabs>
        <w:ind w:left="5760" w:hanging="360"/>
      </w:pPr>
    </w:lvl>
    <w:lvl w:ilvl="8" w:tplc="443AE15A" w:tentative="1">
      <w:start w:val="1"/>
      <w:numFmt w:val="lowerRoman"/>
      <w:lvlText w:val="%9."/>
      <w:lvlJc w:val="right"/>
      <w:pPr>
        <w:tabs>
          <w:tab w:val="num" w:pos="6480"/>
        </w:tabs>
        <w:ind w:left="6480" w:hanging="180"/>
      </w:pPr>
    </w:lvl>
  </w:abstractNum>
  <w:abstractNum w:abstractNumId="7" w15:restartNumberingAfterBreak="0">
    <w:nsid w:val="26B34D1B"/>
    <w:multiLevelType w:val="multilevel"/>
    <w:tmpl w:val="BF8E3000"/>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D930FFF"/>
    <w:multiLevelType w:val="hybridMultilevel"/>
    <w:tmpl w:val="A93E5C84"/>
    <w:lvl w:ilvl="0" w:tplc="3EAA6CE2">
      <w:start w:val="3"/>
      <w:numFmt w:val="decimal"/>
      <w:lvlText w:val="%1."/>
      <w:lvlJc w:val="left"/>
      <w:pPr>
        <w:ind w:left="1496" w:hanging="360"/>
      </w:pPr>
      <w:rPr>
        <w:rFonts w:hint="default"/>
      </w:rPr>
    </w:lvl>
    <w:lvl w:ilvl="1" w:tplc="0C090019" w:tentative="1">
      <w:start w:val="1"/>
      <w:numFmt w:val="lowerLetter"/>
      <w:lvlText w:val="%2."/>
      <w:lvlJc w:val="left"/>
      <w:pPr>
        <w:ind w:left="2216" w:hanging="360"/>
      </w:pPr>
    </w:lvl>
    <w:lvl w:ilvl="2" w:tplc="0C09001B" w:tentative="1">
      <w:start w:val="1"/>
      <w:numFmt w:val="lowerRoman"/>
      <w:lvlText w:val="%3."/>
      <w:lvlJc w:val="right"/>
      <w:pPr>
        <w:ind w:left="2936" w:hanging="180"/>
      </w:pPr>
    </w:lvl>
    <w:lvl w:ilvl="3" w:tplc="0C09000F" w:tentative="1">
      <w:start w:val="1"/>
      <w:numFmt w:val="decimal"/>
      <w:lvlText w:val="%4."/>
      <w:lvlJc w:val="left"/>
      <w:pPr>
        <w:ind w:left="3656" w:hanging="360"/>
      </w:pPr>
    </w:lvl>
    <w:lvl w:ilvl="4" w:tplc="0C090019" w:tentative="1">
      <w:start w:val="1"/>
      <w:numFmt w:val="lowerLetter"/>
      <w:lvlText w:val="%5."/>
      <w:lvlJc w:val="left"/>
      <w:pPr>
        <w:ind w:left="4376" w:hanging="360"/>
      </w:pPr>
    </w:lvl>
    <w:lvl w:ilvl="5" w:tplc="0C09001B" w:tentative="1">
      <w:start w:val="1"/>
      <w:numFmt w:val="lowerRoman"/>
      <w:lvlText w:val="%6."/>
      <w:lvlJc w:val="right"/>
      <w:pPr>
        <w:ind w:left="5096" w:hanging="180"/>
      </w:pPr>
    </w:lvl>
    <w:lvl w:ilvl="6" w:tplc="0C09000F" w:tentative="1">
      <w:start w:val="1"/>
      <w:numFmt w:val="decimal"/>
      <w:lvlText w:val="%7."/>
      <w:lvlJc w:val="left"/>
      <w:pPr>
        <w:ind w:left="5816" w:hanging="360"/>
      </w:pPr>
    </w:lvl>
    <w:lvl w:ilvl="7" w:tplc="0C090019" w:tentative="1">
      <w:start w:val="1"/>
      <w:numFmt w:val="lowerLetter"/>
      <w:lvlText w:val="%8."/>
      <w:lvlJc w:val="left"/>
      <w:pPr>
        <w:ind w:left="6536" w:hanging="360"/>
      </w:pPr>
    </w:lvl>
    <w:lvl w:ilvl="8" w:tplc="0C09001B" w:tentative="1">
      <w:start w:val="1"/>
      <w:numFmt w:val="lowerRoman"/>
      <w:lvlText w:val="%9."/>
      <w:lvlJc w:val="right"/>
      <w:pPr>
        <w:ind w:left="7256" w:hanging="180"/>
      </w:pPr>
    </w:lvl>
  </w:abstractNum>
  <w:abstractNum w:abstractNumId="9" w15:restartNumberingAfterBreak="0">
    <w:nsid w:val="2E966F30"/>
    <w:multiLevelType w:val="hybridMultilevel"/>
    <w:tmpl w:val="802A584C"/>
    <w:lvl w:ilvl="0" w:tplc="1430DA90">
      <w:start w:val="5"/>
      <w:numFmt w:val="decimal"/>
      <w:lvlText w:val="%1."/>
      <w:lvlJc w:val="left"/>
      <w:pPr>
        <w:ind w:left="1496" w:hanging="360"/>
      </w:pPr>
      <w:rPr>
        <w:rFonts w:hint="default"/>
      </w:rPr>
    </w:lvl>
    <w:lvl w:ilvl="1" w:tplc="0C090019" w:tentative="1">
      <w:start w:val="1"/>
      <w:numFmt w:val="lowerLetter"/>
      <w:lvlText w:val="%2."/>
      <w:lvlJc w:val="left"/>
      <w:pPr>
        <w:ind w:left="2216" w:hanging="360"/>
      </w:pPr>
    </w:lvl>
    <w:lvl w:ilvl="2" w:tplc="0C09001B" w:tentative="1">
      <w:start w:val="1"/>
      <w:numFmt w:val="lowerRoman"/>
      <w:lvlText w:val="%3."/>
      <w:lvlJc w:val="right"/>
      <w:pPr>
        <w:ind w:left="2936" w:hanging="180"/>
      </w:pPr>
    </w:lvl>
    <w:lvl w:ilvl="3" w:tplc="0C09000F" w:tentative="1">
      <w:start w:val="1"/>
      <w:numFmt w:val="decimal"/>
      <w:lvlText w:val="%4."/>
      <w:lvlJc w:val="left"/>
      <w:pPr>
        <w:ind w:left="3656" w:hanging="360"/>
      </w:pPr>
    </w:lvl>
    <w:lvl w:ilvl="4" w:tplc="0C090019" w:tentative="1">
      <w:start w:val="1"/>
      <w:numFmt w:val="lowerLetter"/>
      <w:lvlText w:val="%5."/>
      <w:lvlJc w:val="left"/>
      <w:pPr>
        <w:ind w:left="4376" w:hanging="360"/>
      </w:pPr>
    </w:lvl>
    <w:lvl w:ilvl="5" w:tplc="0C09001B" w:tentative="1">
      <w:start w:val="1"/>
      <w:numFmt w:val="lowerRoman"/>
      <w:lvlText w:val="%6."/>
      <w:lvlJc w:val="right"/>
      <w:pPr>
        <w:ind w:left="5096" w:hanging="180"/>
      </w:pPr>
    </w:lvl>
    <w:lvl w:ilvl="6" w:tplc="0C09000F" w:tentative="1">
      <w:start w:val="1"/>
      <w:numFmt w:val="decimal"/>
      <w:lvlText w:val="%7."/>
      <w:lvlJc w:val="left"/>
      <w:pPr>
        <w:ind w:left="5816" w:hanging="360"/>
      </w:pPr>
    </w:lvl>
    <w:lvl w:ilvl="7" w:tplc="0C090019" w:tentative="1">
      <w:start w:val="1"/>
      <w:numFmt w:val="lowerLetter"/>
      <w:lvlText w:val="%8."/>
      <w:lvlJc w:val="left"/>
      <w:pPr>
        <w:ind w:left="6536" w:hanging="360"/>
      </w:pPr>
    </w:lvl>
    <w:lvl w:ilvl="8" w:tplc="0C09001B" w:tentative="1">
      <w:start w:val="1"/>
      <w:numFmt w:val="lowerRoman"/>
      <w:lvlText w:val="%9."/>
      <w:lvlJc w:val="right"/>
      <w:pPr>
        <w:ind w:left="7256" w:hanging="180"/>
      </w:pPr>
    </w:lvl>
  </w:abstractNum>
  <w:abstractNum w:abstractNumId="10" w15:restartNumberingAfterBreak="0">
    <w:nsid w:val="2EEB16E0"/>
    <w:multiLevelType w:val="hybridMultilevel"/>
    <w:tmpl w:val="9992F990"/>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1" w15:restartNumberingAfterBreak="0">
    <w:nsid w:val="318D32CB"/>
    <w:multiLevelType w:val="hybridMultilevel"/>
    <w:tmpl w:val="AB2A11C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31A301F8"/>
    <w:multiLevelType w:val="hybridMultilevel"/>
    <w:tmpl w:val="81B0A810"/>
    <w:lvl w:ilvl="0" w:tplc="CC56BC90">
      <w:start w:val="1"/>
      <w:numFmt w:val="bullet"/>
      <w:pStyle w:val="Para5"/>
      <w:lvlText w:val=""/>
      <w:lvlJc w:val="left"/>
      <w:pPr>
        <w:tabs>
          <w:tab w:val="num" w:pos="1134"/>
        </w:tabs>
        <w:ind w:left="1134" w:hanging="567"/>
      </w:pPr>
      <w:rPr>
        <w:rFonts w:ascii="Symbol" w:hAnsi="Symbol" w:hint="default"/>
      </w:rPr>
    </w:lvl>
    <w:lvl w:ilvl="1" w:tplc="69902FE2">
      <w:start w:val="1"/>
      <w:numFmt w:val="bullet"/>
      <w:lvlText w:val="o"/>
      <w:lvlJc w:val="left"/>
      <w:pPr>
        <w:tabs>
          <w:tab w:val="num" w:pos="1440"/>
        </w:tabs>
        <w:ind w:left="1440" w:hanging="360"/>
      </w:pPr>
      <w:rPr>
        <w:rFonts w:ascii="Courier New" w:hAnsi="Courier New" w:cs="Courier New" w:hint="default"/>
      </w:rPr>
    </w:lvl>
    <w:lvl w:ilvl="2" w:tplc="7EFE60BA" w:tentative="1">
      <w:start w:val="1"/>
      <w:numFmt w:val="bullet"/>
      <w:lvlText w:val=""/>
      <w:lvlJc w:val="left"/>
      <w:pPr>
        <w:tabs>
          <w:tab w:val="num" w:pos="2160"/>
        </w:tabs>
        <w:ind w:left="2160" w:hanging="360"/>
      </w:pPr>
      <w:rPr>
        <w:rFonts w:ascii="Wingdings" w:hAnsi="Wingdings" w:hint="default"/>
      </w:rPr>
    </w:lvl>
    <w:lvl w:ilvl="3" w:tplc="522E3814" w:tentative="1">
      <w:start w:val="1"/>
      <w:numFmt w:val="bullet"/>
      <w:lvlText w:val=""/>
      <w:lvlJc w:val="left"/>
      <w:pPr>
        <w:tabs>
          <w:tab w:val="num" w:pos="2880"/>
        </w:tabs>
        <w:ind w:left="2880" w:hanging="360"/>
      </w:pPr>
      <w:rPr>
        <w:rFonts w:ascii="Symbol" w:hAnsi="Symbol" w:hint="default"/>
      </w:rPr>
    </w:lvl>
    <w:lvl w:ilvl="4" w:tplc="B220F8A8" w:tentative="1">
      <w:start w:val="1"/>
      <w:numFmt w:val="bullet"/>
      <w:lvlText w:val="o"/>
      <w:lvlJc w:val="left"/>
      <w:pPr>
        <w:tabs>
          <w:tab w:val="num" w:pos="3600"/>
        </w:tabs>
        <w:ind w:left="3600" w:hanging="360"/>
      </w:pPr>
      <w:rPr>
        <w:rFonts w:ascii="Courier New" w:hAnsi="Courier New" w:cs="Courier New" w:hint="default"/>
      </w:rPr>
    </w:lvl>
    <w:lvl w:ilvl="5" w:tplc="CD8AD0EE" w:tentative="1">
      <w:start w:val="1"/>
      <w:numFmt w:val="bullet"/>
      <w:lvlText w:val=""/>
      <w:lvlJc w:val="left"/>
      <w:pPr>
        <w:tabs>
          <w:tab w:val="num" w:pos="4320"/>
        </w:tabs>
        <w:ind w:left="4320" w:hanging="360"/>
      </w:pPr>
      <w:rPr>
        <w:rFonts w:ascii="Wingdings" w:hAnsi="Wingdings" w:hint="default"/>
      </w:rPr>
    </w:lvl>
    <w:lvl w:ilvl="6" w:tplc="BA5A8CC6" w:tentative="1">
      <w:start w:val="1"/>
      <w:numFmt w:val="bullet"/>
      <w:lvlText w:val=""/>
      <w:lvlJc w:val="left"/>
      <w:pPr>
        <w:tabs>
          <w:tab w:val="num" w:pos="5040"/>
        </w:tabs>
        <w:ind w:left="5040" w:hanging="360"/>
      </w:pPr>
      <w:rPr>
        <w:rFonts w:ascii="Symbol" w:hAnsi="Symbol" w:hint="default"/>
      </w:rPr>
    </w:lvl>
    <w:lvl w:ilvl="7" w:tplc="FEB053FA" w:tentative="1">
      <w:start w:val="1"/>
      <w:numFmt w:val="bullet"/>
      <w:lvlText w:val="o"/>
      <w:lvlJc w:val="left"/>
      <w:pPr>
        <w:tabs>
          <w:tab w:val="num" w:pos="5760"/>
        </w:tabs>
        <w:ind w:left="5760" w:hanging="360"/>
      </w:pPr>
      <w:rPr>
        <w:rFonts w:ascii="Courier New" w:hAnsi="Courier New" w:cs="Courier New" w:hint="default"/>
      </w:rPr>
    </w:lvl>
    <w:lvl w:ilvl="8" w:tplc="302C7C0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1E1DAA"/>
    <w:multiLevelType w:val="hybridMultilevel"/>
    <w:tmpl w:val="5F06DE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0A12F7"/>
    <w:multiLevelType w:val="hybridMultilevel"/>
    <w:tmpl w:val="68E814A2"/>
    <w:lvl w:ilvl="0" w:tplc="0C090017">
      <w:start w:val="1"/>
      <w:numFmt w:val="lowerLetter"/>
      <w:lvlText w:val="%1)"/>
      <w:lvlJc w:val="left"/>
      <w:pPr>
        <w:ind w:left="1856" w:hanging="360"/>
      </w:pPr>
    </w:lvl>
    <w:lvl w:ilvl="1" w:tplc="0C090019" w:tentative="1">
      <w:start w:val="1"/>
      <w:numFmt w:val="lowerLetter"/>
      <w:lvlText w:val="%2."/>
      <w:lvlJc w:val="left"/>
      <w:pPr>
        <w:ind w:left="2576" w:hanging="360"/>
      </w:pPr>
    </w:lvl>
    <w:lvl w:ilvl="2" w:tplc="0C09001B" w:tentative="1">
      <w:start w:val="1"/>
      <w:numFmt w:val="lowerRoman"/>
      <w:lvlText w:val="%3."/>
      <w:lvlJc w:val="right"/>
      <w:pPr>
        <w:ind w:left="3296" w:hanging="180"/>
      </w:pPr>
    </w:lvl>
    <w:lvl w:ilvl="3" w:tplc="0C09000F" w:tentative="1">
      <w:start w:val="1"/>
      <w:numFmt w:val="decimal"/>
      <w:lvlText w:val="%4."/>
      <w:lvlJc w:val="left"/>
      <w:pPr>
        <w:ind w:left="4016" w:hanging="360"/>
      </w:pPr>
    </w:lvl>
    <w:lvl w:ilvl="4" w:tplc="0C090019" w:tentative="1">
      <w:start w:val="1"/>
      <w:numFmt w:val="lowerLetter"/>
      <w:lvlText w:val="%5."/>
      <w:lvlJc w:val="left"/>
      <w:pPr>
        <w:ind w:left="4736" w:hanging="360"/>
      </w:pPr>
    </w:lvl>
    <w:lvl w:ilvl="5" w:tplc="0C09001B" w:tentative="1">
      <w:start w:val="1"/>
      <w:numFmt w:val="lowerRoman"/>
      <w:lvlText w:val="%6."/>
      <w:lvlJc w:val="right"/>
      <w:pPr>
        <w:ind w:left="5456" w:hanging="180"/>
      </w:pPr>
    </w:lvl>
    <w:lvl w:ilvl="6" w:tplc="0C09000F" w:tentative="1">
      <w:start w:val="1"/>
      <w:numFmt w:val="decimal"/>
      <w:lvlText w:val="%7."/>
      <w:lvlJc w:val="left"/>
      <w:pPr>
        <w:ind w:left="6176" w:hanging="360"/>
      </w:pPr>
    </w:lvl>
    <w:lvl w:ilvl="7" w:tplc="0C090019" w:tentative="1">
      <w:start w:val="1"/>
      <w:numFmt w:val="lowerLetter"/>
      <w:lvlText w:val="%8."/>
      <w:lvlJc w:val="left"/>
      <w:pPr>
        <w:ind w:left="6896" w:hanging="360"/>
      </w:pPr>
    </w:lvl>
    <w:lvl w:ilvl="8" w:tplc="0C09001B" w:tentative="1">
      <w:start w:val="1"/>
      <w:numFmt w:val="lowerRoman"/>
      <w:lvlText w:val="%9."/>
      <w:lvlJc w:val="right"/>
      <w:pPr>
        <w:ind w:left="7616" w:hanging="180"/>
      </w:pPr>
    </w:lvl>
  </w:abstractNum>
  <w:abstractNum w:abstractNumId="15" w15:restartNumberingAfterBreak="0">
    <w:nsid w:val="43474812"/>
    <w:multiLevelType w:val="multilevel"/>
    <w:tmpl w:val="BF8E3000"/>
    <w:lvl w:ilvl="0">
      <w:start w:val="1"/>
      <w:numFmt w:val="decimal"/>
      <w:pStyle w:val="Order2"/>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43E8636B"/>
    <w:multiLevelType w:val="hybridMultilevel"/>
    <w:tmpl w:val="F2CAE3FC"/>
    <w:lvl w:ilvl="0" w:tplc="EA0C757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4AF72BA7"/>
    <w:multiLevelType w:val="hybridMultilevel"/>
    <w:tmpl w:val="B5E81BF6"/>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8" w15:restartNumberingAfterBreak="0">
    <w:nsid w:val="52FB2C39"/>
    <w:multiLevelType w:val="hybridMultilevel"/>
    <w:tmpl w:val="A7A85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592BA6"/>
    <w:multiLevelType w:val="hybridMultilevel"/>
    <w:tmpl w:val="DDF49E5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9E01E7"/>
    <w:multiLevelType w:val="hybridMultilevel"/>
    <w:tmpl w:val="4D2888D6"/>
    <w:lvl w:ilvl="0" w:tplc="E06ACEFA">
      <w:start w:val="1"/>
      <w:numFmt w:val="decimal"/>
      <w:lvlText w:val="%1."/>
      <w:lvlJc w:val="left"/>
      <w:pPr>
        <w:tabs>
          <w:tab w:val="num" w:pos="567"/>
        </w:tabs>
        <w:ind w:left="567" w:hanging="567"/>
      </w:pPr>
      <w:rPr>
        <w:sz w:val="26"/>
        <w:szCs w:val="26"/>
      </w:rPr>
    </w:lvl>
    <w:lvl w:ilvl="1" w:tplc="FFFFFFFF">
      <w:start w:val="1"/>
      <w:numFmt w:val="decimal"/>
      <w:lvlText w:val="%2."/>
      <w:lvlJc w:val="left"/>
      <w:pPr>
        <w:tabs>
          <w:tab w:val="num" w:pos="644"/>
        </w:tabs>
        <w:ind w:left="644"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6134480A"/>
    <w:multiLevelType w:val="singleLevel"/>
    <w:tmpl w:val="5D90C49A"/>
    <w:lvl w:ilvl="0">
      <w:start w:val="1"/>
      <w:numFmt w:val="lowerLetter"/>
      <w:lvlText w:val="(%1)"/>
      <w:lvlJc w:val="left"/>
      <w:pPr>
        <w:tabs>
          <w:tab w:val="num" w:pos="720"/>
        </w:tabs>
        <w:ind w:left="720" w:hanging="720"/>
      </w:pPr>
      <w:rPr>
        <w:rFonts w:hint="default"/>
        <w:b w:val="0"/>
        <w:i w:val="0"/>
        <w:color w:val="auto"/>
        <w:sz w:val="24"/>
      </w:rPr>
    </w:lvl>
  </w:abstractNum>
  <w:abstractNum w:abstractNumId="22" w15:restartNumberingAfterBreak="0">
    <w:nsid w:val="638652BC"/>
    <w:multiLevelType w:val="hybridMultilevel"/>
    <w:tmpl w:val="7D7A2946"/>
    <w:lvl w:ilvl="0" w:tplc="253A9182">
      <w:start w:val="1"/>
      <w:numFmt w:val="bullet"/>
      <w:lvlText w:val=""/>
      <w:lvlJc w:val="left"/>
      <w:pPr>
        <w:tabs>
          <w:tab w:val="num" w:pos="360"/>
        </w:tabs>
        <w:ind w:left="360" w:hanging="360"/>
      </w:pPr>
      <w:rPr>
        <w:rFonts w:ascii="Symbol" w:hAnsi="Symbol" w:hint="default"/>
      </w:rPr>
    </w:lvl>
    <w:lvl w:ilvl="1" w:tplc="EA08CFEC"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E0188D08"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7945376"/>
    <w:multiLevelType w:val="hybridMultilevel"/>
    <w:tmpl w:val="BF4C3DCE"/>
    <w:lvl w:ilvl="0" w:tplc="C798B892">
      <w:start w:val="4"/>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D7864F7"/>
    <w:multiLevelType w:val="hybridMultilevel"/>
    <w:tmpl w:val="4DD8D500"/>
    <w:lvl w:ilvl="0" w:tplc="253A9182">
      <w:numFmt w:val="bullet"/>
      <w:pStyle w:val="Quote3"/>
      <w:lvlText w:val=""/>
      <w:lvlJc w:val="left"/>
      <w:pPr>
        <w:tabs>
          <w:tab w:val="num" w:pos="1701"/>
        </w:tabs>
        <w:ind w:left="1701" w:hanging="567"/>
      </w:pPr>
      <w:rPr>
        <w:rFonts w:ascii="Symbol" w:eastAsia="Times New Roman" w:hAnsi="Symbol" w:cs="Times New Roman" w:hint="default"/>
        <w:sz w:val="16"/>
      </w:rPr>
    </w:lvl>
    <w:lvl w:ilvl="1" w:tplc="EA08CFEC">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E0188D08"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986F38"/>
    <w:multiLevelType w:val="hybridMultilevel"/>
    <w:tmpl w:val="1290A15E"/>
    <w:lvl w:ilvl="0" w:tplc="0C090001">
      <w:start w:val="1"/>
      <w:numFmt w:val="bullet"/>
      <w:lvlText w:val=""/>
      <w:lvlJc w:val="left"/>
      <w:pPr>
        <w:ind w:left="1212" w:hanging="360"/>
      </w:pPr>
      <w:rPr>
        <w:rFonts w:ascii="Symbol" w:hAnsi="Symbol"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26" w15:restartNumberingAfterBreak="0">
    <w:nsid w:val="711B6808"/>
    <w:multiLevelType w:val="hybridMultilevel"/>
    <w:tmpl w:val="F2CAE3FC"/>
    <w:lvl w:ilvl="0" w:tplc="EA0C757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7D294EDA"/>
    <w:multiLevelType w:val="hybridMultilevel"/>
    <w:tmpl w:val="F2CAE3FC"/>
    <w:lvl w:ilvl="0" w:tplc="EA0C757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15:restartNumberingAfterBreak="0">
    <w:nsid w:val="7F0A08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6"/>
  </w:num>
  <w:num w:numId="3">
    <w:abstractNumId w:val="12"/>
  </w:num>
  <w:num w:numId="4">
    <w:abstractNumId w:val="24"/>
  </w:num>
  <w:num w:numId="5">
    <w:abstractNumId w:val="1"/>
  </w:num>
  <w:num w:numId="6">
    <w:abstractNumId w:val="15"/>
  </w:num>
  <w:num w:numId="7">
    <w:abstractNumId w:val="22"/>
  </w:num>
  <w:num w:numId="8">
    <w:abstractNumId w:val="3"/>
    <w:lvlOverride w:ilvl="0">
      <w:startOverride w:val="1"/>
    </w:lvlOverride>
  </w:num>
  <w:num w:numId="9">
    <w:abstractNumId w:val="15"/>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8"/>
  </w:num>
  <w:num w:numId="17">
    <w:abstractNumId w:val="19"/>
  </w:num>
  <w:num w:numId="18">
    <w:abstractNumId w:val="13"/>
  </w:num>
  <w:num w:numId="19">
    <w:abstractNumId w:val="18"/>
  </w:num>
  <w:num w:numId="20">
    <w:abstractNumId w:val="25"/>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3"/>
  </w:num>
  <w:num w:numId="24">
    <w:abstractNumId w:val="16"/>
  </w:num>
  <w:num w:numId="25">
    <w:abstractNumId w:val="11"/>
  </w:num>
  <w:num w:numId="26">
    <w:abstractNumId w:val="26"/>
  </w:num>
  <w:num w:numId="27">
    <w:abstractNumId w:val="27"/>
  </w:num>
  <w:num w:numId="28">
    <w:abstractNumId w:val="10"/>
  </w:num>
  <w:num w:numId="29">
    <w:abstractNumId w:val="2"/>
  </w:num>
  <w:num w:numId="30">
    <w:abstractNumId w:val="8"/>
  </w:num>
  <w:num w:numId="31">
    <w:abstractNumId w:val="14"/>
  </w:num>
  <w:num w:numId="32">
    <w:abstractNumId w:val="9"/>
  </w:num>
  <w:num w:numId="33">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j6oaYYTWZqnAKVJ6AwKQaI68eWjRMm3jtqADfclCzEbBf5BSyP1dOUyYO8ZUMDCkuM328pn/e/2ZP16iGIOdw==" w:salt="gCNuiaQdQA/vEVMUfab6Gg=="/>
  <w:defaultTabStop w:val="284"/>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B7EA725-3619-4140-B977-7FDCB227C85D}"/>
    <w:docVar w:name="dgnword-eventsink" w:val="8642720"/>
    <w:docVar w:name="VCAT Seal" w:val="True"/>
  </w:docVars>
  <w:rsids>
    <w:rsidRoot w:val="00A359C1"/>
    <w:rsid w:val="00002094"/>
    <w:rsid w:val="00002C8E"/>
    <w:rsid w:val="000225B7"/>
    <w:rsid w:val="00037202"/>
    <w:rsid w:val="00042CEA"/>
    <w:rsid w:val="00056FE4"/>
    <w:rsid w:val="00062839"/>
    <w:rsid w:val="00070878"/>
    <w:rsid w:val="00077B0B"/>
    <w:rsid w:val="0008012D"/>
    <w:rsid w:val="00087B98"/>
    <w:rsid w:val="000A1E53"/>
    <w:rsid w:val="000A4872"/>
    <w:rsid w:val="000B0BA0"/>
    <w:rsid w:val="000C4AED"/>
    <w:rsid w:val="000E76AB"/>
    <w:rsid w:val="00101194"/>
    <w:rsid w:val="001027A9"/>
    <w:rsid w:val="00104755"/>
    <w:rsid w:val="00117051"/>
    <w:rsid w:val="00137705"/>
    <w:rsid w:val="001621A2"/>
    <w:rsid w:val="001667E2"/>
    <w:rsid w:val="00176E4D"/>
    <w:rsid w:val="0017796C"/>
    <w:rsid w:val="001836BD"/>
    <w:rsid w:val="001B2259"/>
    <w:rsid w:val="001B51EA"/>
    <w:rsid w:val="001B5CFD"/>
    <w:rsid w:val="001C00C6"/>
    <w:rsid w:val="001C3E56"/>
    <w:rsid w:val="001D30F9"/>
    <w:rsid w:val="001D3FCA"/>
    <w:rsid w:val="001D4F6A"/>
    <w:rsid w:val="001E17AD"/>
    <w:rsid w:val="001E1A40"/>
    <w:rsid w:val="001F1E01"/>
    <w:rsid w:val="00203EED"/>
    <w:rsid w:val="00207F7F"/>
    <w:rsid w:val="00211344"/>
    <w:rsid w:val="002141EC"/>
    <w:rsid w:val="00281AAB"/>
    <w:rsid w:val="002A2EBE"/>
    <w:rsid w:val="002B64C3"/>
    <w:rsid w:val="002B773E"/>
    <w:rsid w:val="002E041F"/>
    <w:rsid w:val="002E4C8F"/>
    <w:rsid w:val="002F7625"/>
    <w:rsid w:val="0032123C"/>
    <w:rsid w:val="00336A63"/>
    <w:rsid w:val="003418B6"/>
    <w:rsid w:val="0037368B"/>
    <w:rsid w:val="00375FBE"/>
    <w:rsid w:val="003849C4"/>
    <w:rsid w:val="0039297D"/>
    <w:rsid w:val="003B4308"/>
    <w:rsid w:val="003B7554"/>
    <w:rsid w:val="003C4C15"/>
    <w:rsid w:val="003E02DB"/>
    <w:rsid w:val="003E1203"/>
    <w:rsid w:val="003F692D"/>
    <w:rsid w:val="0042327A"/>
    <w:rsid w:val="004252E7"/>
    <w:rsid w:val="004531EB"/>
    <w:rsid w:val="0046097C"/>
    <w:rsid w:val="004763C8"/>
    <w:rsid w:val="00483549"/>
    <w:rsid w:val="004D22F9"/>
    <w:rsid w:val="004D7414"/>
    <w:rsid w:val="004F7DAB"/>
    <w:rsid w:val="0050117A"/>
    <w:rsid w:val="00511CD9"/>
    <w:rsid w:val="005146E6"/>
    <w:rsid w:val="00521058"/>
    <w:rsid w:val="00525CCB"/>
    <w:rsid w:val="005300AC"/>
    <w:rsid w:val="00534E37"/>
    <w:rsid w:val="00540A96"/>
    <w:rsid w:val="00546891"/>
    <w:rsid w:val="00552455"/>
    <w:rsid w:val="00565BD6"/>
    <w:rsid w:val="00583DF2"/>
    <w:rsid w:val="00591660"/>
    <w:rsid w:val="00595046"/>
    <w:rsid w:val="005B0022"/>
    <w:rsid w:val="005C5F9A"/>
    <w:rsid w:val="005D13E7"/>
    <w:rsid w:val="005E3344"/>
    <w:rsid w:val="0060223F"/>
    <w:rsid w:val="00603D5B"/>
    <w:rsid w:val="00603FC4"/>
    <w:rsid w:val="00622B7E"/>
    <w:rsid w:val="0062447F"/>
    <w:rsid w:val="006259BC"/>
    <w:rsid w:val="00637B3F"/>
    <w:rsid w:val="006418E0"/>
    <w:rsid w:val="00643E23"/>
    <w:rsid w:val="006677D5"/>
    <w:rsid w:val="006828EC"/>
    <w:rsid w:val="00686D93"/>
    <w:rsid w:val="006B0E3C"/>
    <w:rsid w:val="006B736B"/>
    <w:rsid w:val="006C0F5E"/>
    <w:rsid w:val="006D1B0E"/>
    <w:rsid w:val="00702123"/>
    <w:rsid w:val="00712F91"/>
    <w:rsid w:val="00714094"/>
    <w:rsid w:val="00720B4B"/>
    <w:rsid w:val="007301E5"/>
    <w:rsid w:val="00740FB5"/>
    <w:rsid w:val="00752987"/>
    <w:rsid w:val="00755694"/>
    <w:rsid w:val="0075606D"/>
    <w:rsid w:val="007643CC"/>
    <w:rsid w:val="007714A8"/>
    <w:rsid w:val="00795144"/>
    <w:rsid w:val="007A1E80"/>
    <w:rsid w:val="007A4A6A"/>
    <w:rsid w:val="00801AB6"/>
    <w:rsid w:val="0083460A"/>
    <w:rsid w:val="00836954"/>
    <w:rsid w:val="008409C8"/>
    <w:rsid w:val="00845698"/>
    <w:rsid w:val="00847F74"/>
    <w:rsid w:val="0085324A"/>
    <w:rsid w:val="00882B89"/>
    <w:rsid w:val="00891474"/>
    <w:rsid w:val="008A2071"/>
    <w:rsid w:val="008B0FA8"/>
    <w:rsid w:val="008C21C9"/>
    <w:rsid w:val="008D0A03"/>
    <w:rsid w:val="008D623E"/>
    <w:rsid w:val="008E406D"/>
    <w:rsid w:val="008F01EE"/>
    <w:rsid w:val="008F3D17"/>
    <w:rsid w:val="0091125B"/>
    <w:rsid w:val="00914AD1"/>
    <w:rsid w:val="00915372"/>
    <w:rsid w:val="00926A9E"/>
    <w:rsid w:val="00927D39"/>
    <w:rsid w:val="009308A8"/>
    <w:rsid w:val="00934FD6"/>
    <w:rsid w:val="00947D42"/>
    <w:rsid w:val="00951A71"/>
    <w:rsid w:val="00970E77"/>
    <w:rsid w:val="00974CCC"/>
    <w:rsid w:val="0098307A"/>
    <w:rsid w:val="00983301"/>
    <w:rsid w:val="009A500D"/>
    <w:rsid w:val="009A56E5"/>
    <w:rsid w:val="009C2433"/>
    <w:rsid w:val="009C5D42"/>
    <w:rsid w:val="009D7571"/>
    <w:rsid w:val="009E11BC"/>
    <w:rsid w:val="00A12661"/>
    <w:rsid w:val="00A1590E"/>
    <w:rsid w:val="00A24586"/>
    <w:rsid w:val="00A359C1"/>
    <w:rsid w:val="00A627BB"/>
    <w:rsid w:val="00A62BD6"/>
    <w:rsid w:val="00A667B1"/>
    <w:rsid w:val="00A73CE6"/>
    <w:rsid w:val="00A97A03"/>
    <w:rsid w:val="00A97FB4"/>
    <w:rsid w:val="00AC2FD2"/>
    <w:rsid w:val="00AC4EA8"/>
    <w:rsid w:val="00AD3BCC"/>
    <w:rsid w:val="00AD5463"/>
    <w:rsid w:val="00AF38E6"/>
    <w:rsid w:val="00B02006"/>
    <w:rsid w:val="00B06FA7"/>
    <w:rsid w:val="00B06FB5"/>
    <w:rsid w:val="00B25782"/>
    <w:rsid w:val="00B347E5"/>
    <w:rsid w:val="00B37EAE"/>
    <w:rsid w:val="00B451EC"/>
    <w:rsid w:val="00B57052"/>
    <w:rsid w:val="00B76115"/>
    <w:rsid w:val="00B814C2"/>
    <w:rsid w:val="00B83930"/>
    <w:rsid w:val="00B83982"/>
    <w:rsid w:val="00BB2389"/>
    <w:rsid w:val="00BB26E4"/>
    <w:rsid w:val="00BC207A"/>
    <w:rsid w:val="00BC32CA"/>
    <w:rsid w:val="00BD021D"/>
    <w:rsid w:val="00BE59DE"/>
    <w:rsid w:val="00BF7367"/>
    <w:rsid w:val="00C03286"/>
    <w:rsid w:val="00C57422"/>
    <w:rsid w:val="00C86F05"/>
    <w:rsid w:val="00C8742B"/>
    <w:rsid w:val="00C94B71"/>
    <w:rsid w:val="00CB1FD9"/>
    <w:rsid w:val="00CB2139"/>
    <w:rsid w:val="00CC51C7"/>
    <w:rsid w:val="00CD0F27"/>
    <w:rsid w:val="00CD14EF"/>
    <w:rsid w:val="00CE032F"/>
    <w:rsid w:val="00D17FCC"/>
    <w:rsid w:val="00D23730"/>
    <w:rsid w:val="00D27D9C"/>
    <w:rsid w:val="00D33CA8"/>
    <w:rsid w:val="00D54111"/>
    <w:rsid w:val="00D57898"/>
    <w:rsid w:val="00D70F79"/>
    <w:rsid w:val="00D71887"/>
    <w:rsid w:val="00D805E1"/>
    <w:rsid w:val="00D81BAC"/>
    <w:rsid w:val="00D869FB"/>
    <w:rsid w:val="00DA2CF6"/>
    <w:rsid w:val="00DB25FE"/>
    <w:rsid w:val="00DB4A56"/>
    <w:rsid w:val="00DC638A"/>
    <w:rsid w:val="00DE562A"/>
    <w:rsid w:val="00E052CD"/>
    <w:rsid w:val="00E060F3"/>
    <w:rsid w:val="00E24A4A"/>
    <w:rsid w:val="00E300EE"/>
    <w:rsid w:val="00E40E6E"/>
    <w:rsid w:val="00E5288F"/>
    <w:rsid w:val="00E56774"/>
    <w:rsid w:val="00E64DEC"/>
    <w:rsid w:val="00E91E77"/>
    <w:rsid w:val="00EA0B56"/>
    <w:rsid w:val="00EB0F47"/>
    <w:rsid w:val="00EB54DC"/>
    <w:rsid w:val="00EB7886"/>
    <w:rsid w:val="00EC77F4"/>
    <w:rsid w:val="00EE4CA5"/>
    <w:rsid w:val="00F10CF9"/>
    <w:rsid w:val="00F164A5"/>
    <w:rsid w:val="00F16B18"/>
    <w:rsid w:val="00F20091"/>
    <w:rsid w:val="00F411C4"/>
    <w:rsid w:val="00F45F94"/>
    <w:rsid w:val="00F64435"/>
    <w:rsid w:val="00F77973"/>
    <w:rsid w:val="00F95992"/>
    <w:rsid w:val="00F977AA"/>
    <w:rsid w:val="00FB532E"/>
    <w:rsid w:val="00FB799B"/>
    <w:rsid w:val="00FC1204"/>
    <w:rsid w:val="00FC407F"/>
    <w:rsid w:val="00FD3FD3"/>
    <w:rsid w:val="00FE00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C4777F"/>
  <w15:chartTrackingRefBased/>
  <w15:docId w15:val="{2EDE8D4A-D1DD-4CB7-B9F1-3D526CFF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Order2"/>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qFormat/>
    <w:pPr>
      <w:spacing w:after="60"/>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character" w:styleId="PageNumber">
    <w:name w:val="page number"/>
    <w:basedOn w:val="DefaultParagraphFont"/>
  </w:style>
  <w:style w:type="paragraph" w:customStyle="1" w:styleId="Para1">
    <w:name w:val="Para 1"/>
    <w:basedOn w:val="Normal"/>
    <w:link w:val="Para1CharChar"/>
    <w:pPr>
      <w:numPr>
        <w:numId w:val="10"/>
      </w:numPr>
      <w:spacing w:after="120" w:line="300" w:lineRule="atLeast"/>
    </w:pPr>
  </w:style>
  <w:style w:type="paragraph" w:customStyle="1" w:styleId="Para2">
    <w:name w:val="Para 2"/>
    <w:basedOn w:val="Para1"/>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link w:val="Quote1Char"/>
    <w:pPr>
      <w:spacing w:after="120"/>
      <w:ind w:left="1134" w:right="567"/>
    </w:pPr>
    <w:rPr>
      <w:sz w:val="24"/>
      <w:szCs w:val="24"/>
    </w:rPr>
  </w:style>
  <w:style w:type="paragraph" w:customStyle="1" w:styleId="Quote2">
    <w:name w:val="Quote 2"/>
    <w:basedOn w:val="Quote1"/>
    <w:link w:val="Quote2Char"/>
    <w:pPr>
      <w:ind w:left="1701" w:hanging="567"/>
    </w:pPr>
  </w:style>
  <w:style w:type="paragraph" w:customStyle="1" w:styleId="Para5">
    <w:name w:val="Para 5"/>
    <w:basedOn w:val="Para2"/>
    <w:pPr>
      <w:numPr>
        <w:numId w:val="3"/>
      </w:numPr>
    </w:pPr>
  </w:style>
  <w:style w:type="paragraph" w:customStyle="1" w:styleId="Para4">
    <w:name w:val="Para 4"/>
    <w:basedOn w:val="Para2"/>
    <w:pPr>
      <w:numPr>
        <w:numId w:val="1"/>
      </w:numPr>
    </w:pPr>
  </w:style>
  <w:style w:type="paragraph" w:customStyle="1" w:styleId="TitlePage1">
    <w:name w:val="Title Page 1"/>
    <w:basedOn w:val="Normal"/>
    <w:next w:val="Normal"/>
    <w:pPr>
      <w:spacing w:after="240"/>
    </w:pPr>
    <w:rPr>
      <w:rFonts w:ascii="Arial" w:hAnsi="Arial"/>
      <w:b/>
      <w:caps/>
      <w:sz w:val="24"/>
      <w:szCs w:val="24"/>
    </w:rPr>
  </w:style>
  <w:style w:type="paragraph" w:customStyle="1" w:styleId="TitlePage2">
    <w:name w:val="Title Page 2"/>
    <w:basedOn w:val="TitlePage1"/>
    <w:next w:val="Normal"/>
    <w:pPr>
      <w:spacing w:before="120" w:after="80"/>
    </w:pPr>
  </w:style>
  <w:style w:type="paragraph" w:customStyle="1" w:styleId="TitlePagetext">
    <w:name w:val="Title Page text"/>
    <w:basedOn w:val="Normal"/>
    <w:pPr>
      <w:spacing w:before="80" w:after="100"/>
    </w:pPr>
  </w:style>
  <w:style w:type="paragraph" w:styleId="Header">
    <w:name w:val="header"/>
    <w:basedOn w:val="Normal"/>
    <w:pPr>
      <w:tabs>
        <w:tab w:val="center" w:pos="4320"/>
        <w:tab w:val="right" w:pos="8640"/>
      </w:tabs>
    </w:pPr>
  </w:style>
  <w:style w:type="paragraph" w:customStyle="1" w:styleId="NumberedOrder">
    <w:name w:val="Numbered Order"/>
    <w:basedOn w:val="Normal"/>
    <w:pPr>
      <w:spacing w:after="120" w:line="300" w:lineRule="atLeast"/>
    </w:p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customStyle="1" w:styleId="Order1">
    <w:name w:val="Order 1"/>
    <w:basedOn w:val="Normal"/>
    <w:link w:val="Order1Char"/>
    <w:pPr>
      <w:spacing w:after="120"/>
    </w:pPr>
  </w:style>
  <w:style w:type="paragraph" w:customStyle="1" w:styleId="Order2">
    <w:name w:val="Order 2"/>
    <w:basedOn w:val="Order1"/>
    <w:link w:val="Order2Char"/>
    <w:qFormat/>
    <w:pPr>
      <w:numPr>
        <w:numId w:val="9"/>
      </w:numPr>
      <w:spacing w:line="300" w:lineRule="atLeast"/>
    </w:pPr>
  </w:style>
  <w:style w:type="paragraph" w:customStyle="1" w:styleId="StyleTitlePagetextRight">
    <w:name w:val="Style Title Page text + Right"/>
    <w:basedOn w:val="TitlePagetext"/>
    <w:pPr>
      <w:jc w:val="right"/>
    </w:pPr>
    <w:rPr>
      <w:szCs w:val="20"/>
    </w:rPr>
  </w:style>
  <w:style w:type="paragraph" w:customStyle="1" w:styleId="Para3">
    <w:name w:val="Para 3"/>
    <w:basedOn w:val="Para2"/>
    <w:pPr>
      <w:numPr>
        <w:numId w:val="2"/>
      </w:numPr>
    </w:pPr>
  </w:style>
  <w:style w:type="paragraph" w:customStyle="1" w:styleId="OmniPage1">
    <w:name w:val="OmniPage #1"/>
    <w:basedOn w:val="Normal"/>
    <w:pPr>
      <w:spacing w:line="240" w:lineRule="exact"/>
    </w:pPr>
    <w:rPr>
      <w:sz w:val="20"/>
      <w:szCs w:val="20"/>
      <w:lang w:val="en-US"/>
    </w:rPr>
  </w:style>
  <w:style w:type="paragraph" w:customStyle="1" w:styleId="Quote3">
    <w:name w:val="Quote 3"/>
    <w:basedOn w:val="Quote2"/>
    <w:link w:val="Quote3Char"/>
    <w:pPr>
      <w:numPr>
        <w:numId w:val="4"/>
      </w:numPr>
    </w:pPr>
  </w:style>
  <w:style w:type="paragraph" w:customStyle="1" w:styleId="TitlePage3">
    <w:name w:val="Title Page 3"/>
    <w:basedOn w:val="TitlePage2"/>
    <w:pPr>
      <w:spacing w:before="20" w:after="0"/>
      <w:jc w:val="right"/>
    </w:pPr>
    <w:rPr>
      <w:b w:val="0"/>
      <w:sz w:val="16"/>
    </w:rPr>
  </w:style>
  <w:style w:type="paragraph" w:customStyle="1" w:styleId="OmniPage2">
    <w:name w:val="OmniPage #2"/>
    <w:basedOn w:val="Normal"/>
    <w:pPr>
      <w:spacing w:line="260" w:lineRule="exact"/>
    </w:pPr>
    <w:rPr>
      <w:sz w:val="20"/>
      <w:szCs w:val="20"/>
      <w:lang w:val="en-US"/>
    </w:rPr>
  </w:style>
  <w:style w:type="paragraph" w:styleId="List">
    <w:name w:val="List"/>
    <w:basedOn w:val="Normal"/>
    <w:pPr>
      <w:numPr>
        <w:numId w:val="5"/>
      </w:numPr>
      <w:tabs>
        <w:tab w:val="left" w:pos="567"/>
      </w:tabs>
      <w:spacing w:before="120" w:after="120"/>
    </w:pPr>
    <w:rPr>
      <w:rFonts w:ascii="Arial" w:hAnsi="Arial"/>
      <w:sz w:val="24"/>
      <w:szCs w:val="20"/>
    </w:rPr>
  </w:style>
  <w:style w:type="paragraph" w:customStyle="1" w:styleId="OmniPage3">
    <w:name w:val="OmniPage #3"/>
    <w:basedOn w:val="Normal"/>
    <w:pPr>
      <w:spacing w:line="220" w:lineRule="exact"/>
    </w:pPr>
    <w:rPr>
      <w:sz w:val="20"/>
      <w:lang w:val="en-U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left" w:pos="3119"/>
      </w:tabs>
      <w:ind w:left="3119" w:hanging="3119"/>
      <w:jc w:val="both"/>
    </w:pPr>
    <w:rPr>
      <w:rFonts w:ascii="Arial" w:hAnsi="Arial"/>
      <w:b/>
      <w:sz w:val="20"/>
      <w:szCs w:val="20"/>
    </w:rPr>
  </w:style>
  <w:style w:type="paragraph" w:styleId="BodyTextIndent3">
    <w:name w:val="Body Text Indent 3"/>
    <w:basedOn w:val="Normal"/>
    <w:pPr>
      <w:spacing w:after="120"/>
      <w:ind w:left="283"/>
    </w:pPr>
    <w:rPr>
      <w:sz w:val="16"/>
      <w:szCs w:val="16"/>
    </w:rPr>
  </w:style>
  <w:style w:type="paragraph" w:styleId="BodyTextIndent2">
    <w:name w:val="Body Text Indent 2"/>
    <w:basedOn w:val="Normal"/>
    <w:pPr>
      <w:tabs>
        <w:tab w:val="left" w:pos="1418"/>
      </w:tabs>
      <w:autoSpaceDE w:val="0"/>
      <w:autoSpaceDN w:val="0"/>
      <w:ind w:left="1418" w:hanging="709"/>
    </w:pPr>
    <w:rPr>
      <w:sz w:val="22"/>
      <w:szCs w:val="22"/>
      <w:lang w:val="en-GB"/>
    </w:rPr>
  </w:style>
  <w:style w:type="paragraph" w:customStyle="1" w:styleId="other">
    <w:name w:val="other"/>
    <w:basedOn w:val="Normal"/>
    <w:rPr>
      <w:sz w:val="24"/>
      <w:szCs w:val="20"/>
    </w:rPr>
  </w:style>
  <w:style w:type="paragraph" w:customStyle="1" w:styleId="Para1Char">
    <w:name w:val="Para 1 Char"/>
    <w:basedOn w:val="Normal"/>
    <w:pPr>
      <w:tabs>
        <w:tab w:val="num" w:pos="567"/>
      </w:tabs>
      <w:spacing w:after="120" w:line="300" w:lineRule="atLeast"/>
      <w:ind w:left="567" w:hanging="567"/>
    </w:pPr>
  </w:style>
  <w:style w:type="character" w:customStyle="1" w:styleId="FootnoteTextChar">
    <w:name w:val="Footnote Text Char"/>
    <w:link w:val="FootnoteText"/>
    <w:semiHidden/>
    <w:rPr>
      <w:lang w:val="en-AU"/>
    </w:rPr>
  </w:style>
  <w:style w:type="paragraph" w:styleId="ListParagraph">
    <w:name w:val="List Paragraph"/>
    <w:basedOn w:val="Normal"/>
    <w:uiPriority w:val="34"/>
    <w:qFormat/>
    <w:pPr>
      <w:ind w:left="720"/>
    </w:p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uiPriority w:val="99"/>
    <w:pPr>
      <w:spacing w:before="100" w:beforeAutospacing="1" w:after="100" w:afterAutospacing="1"/>
    </w:pPr>
    <w:rPr>
      <w:sz w:val="24"/>
      <w:szCs w:val="24"/>
      <w:lang w:eastAsia="en-AU"/>
    </w:rPr>
  </w:style>
  <w:style w:type="character" w:customStyle="1" w:styleId="Para1CharChar">
    <w:name w:val="Para 1 Char Char"/>
    <w:link w:val="Para1"/>
    <w:rPr>
      <w:sz w:val="26"/>
      <w:szCs w:val="26"/>
      <w:lang w:val="en-AU" w:eastAsia="en-US" w:bidi="ar-SA"/>
    </w:rPr>
  </w:style>
  <w:style w:type="character" w:customStyle="1" w:styleId="Quote1Char">
    <w:name w:val="Quote 1 Char"/>
    <w:link w:val="Quote1"/>
    <w:rPr>
      <w:sz w:val="24"/>
      <w:szCs w:val="24"/>
      <w:lang w:val="en-AU" w:eastAsia="en-US" w:bidi="ar-SA"/>
    </w:rPr>
  </w:style>
  <w:style w:type="character" w:customStyle="1" w:styleId="Quote2Char">
    <w:name w:val="Quote 2 Char"/>
    <w:basedOn w:val="Quote1Char"/>
    <w:link w:val="Quote2"/>
    <w:rPr>
      <w:sz w:val="24"/>
      <w:szCs w:val="24"/>
      <w:lang w:val="en-AU" w:eastAsia="en-US" w:bidi="ar-SA"/>
    </w:rPr>
  </w:style>
  <w:style w:type="character" w:customStyle="1" w:styleId="Quote3Char">
    <w:name w:val="Quote 3 Char"/>
    <w:basedOn w:val="Quote2Char"/>
    <w:link w:val="Quote3"/>
    <w:rPr>
      <w:sz w:val="24"/>
      <w:szCs w:val="24"/>
      <w:lang w:val="en-AU"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hAnsi="Arial"/>
      <w:b/>
      <w:bCs/>
      <w:caps/>
      <w:sz w:val="24"/>
      <w:szCs w:val="24"/>
      <w:lang w:val="en-AU" w:eastAsia="en-US" w:bidi="ar-SA"/>
    </w:rPr>
  </w:style>
  <w:style w:type="character" w:customStyle="1" w:styleId="Heading2Char">
    <w:name w:val="Heading 2 Char"/>
    <w:link w:val="Heading2"/>
    <w:rPr>
      <w:rFonts w:ascii="Arial" w:hAnsi="Arial"/>
      <w:b/>
      <w:bCs/>
      <w:iCs/>
      <w:caps/>
      <w:sz w:val="24"/>
      <w:szCs w:val="24"/>
      <w:lang w:val="en-AU" w:eastAsia="en-US" w:bidi="ar-SA"/>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Order1Char">
    <w:name w:val="Order 1 Char"/>
    <w:link w:val="Order1"/>
    <w:rsid w:val="00D71887"/>
    <w:rPr>
      <w:sz w:val="26"/>
      <w:szCs w:val="26"/>
      <w:lang w:val="en-AU" w:eastAsia="en-US" w:bidi="ar-SA"/>
    </w:rPr>
  </w:style>
  <w:style w:type="character" w:customStyle="1" w:styleId="Order2Char">
    <w:name w:val="Order 2 Char"/>
    <w:basedOn w:val="Order1Char"/>
    <w:link w:val="Order2"/>
    <w:rsid w:val="00D71887"/>
    <w:rPr>
      <w:sz w:val="26"/>
      <w:szCs w:val="26"/>
      <w:lang w:val="en-AU" w:eastAsia="en-US" w:bidi="ar-SA"/>
    </w:rPr>
  </w:style>
  <w:style w:type="paragraph" w:styleId="PlainText">
    <w:name w:val="Plain Text"/>
    <w:basedOn w:val="Normal"/>
    <w:link w:val="PlainTextChar"/>
    <w:uiPriority w:val="99"/>
    <w:unhideWhenUsed/>
    <w:rsid w:val="00801AB6"/>
    <w:rPr>
      <w:rFonts w:ascii="Consolas" w:hAnsi="Consolas" w:cs="Consolas"/>
      <w:sz w:val="21"/>
      <w:szCs w:val="21"/>
      <w:lang w:val="en-US"/>
    </w:rPr>
  </w:style>
  <w:style w:type="character" w:customStyle="1" w:styleId="PlainTextChar">
    <w:name w:val="Plain Text Char"/>
    <w:link w:val="PlainText"/>
    <w:uiPriority w:val="99"/>
    <w:rsid w:val="00801AB6"/>
    <w:rPr>
      <w:rFonts w:ascii="Consolas" w:hAnsi="Consolas" w:cs="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382882">
      <w:bodyDiv w:val="1"/>
      <w:marLeft w:val="0"/>
      <w:marRight w:val="0"/>
      <w:marTop w:val="0"/>
      <w:marBottom w:val="0"/>
      <w:divBdr>
        <w:top w:val="none" w:sz="0" w:space="0" w:color="auto"/>
        <w:left w:val="none" w:sz="0" w:space="0" w:color="auto"/>
        <w:bottom w:val="none" w:sz="0" w:space="0" w:color="auto"/>
        <w:right w:val="none" w:sz="0" w:space="0" w:color="auto"/>
      </w:divBdr>
    </w:div>
    <w:div w:id="986516528">
      <w:bodyDiv w:val="1"/>
      <w:marLeft w:val="0"/>
      <w:marRight w:val="0"/>
      <w:marTop w:val="0"/>
      <w:marBottom w:val="0"/>
      <w:divBdr>
        <w:top w:val="none" w:sz="0" w:space="0" w:color="auto"/>
        <w:left w:val="none" w:sz="0" w:space="0" w:color="auto"/>
        <w:bottom w:val="none" w:sz="0" w:space="0" w:color="auto"/>
        <w:right w:val="none" w:sz="0" w:space="0" w:color="auto"/>
      </w:divBdr>
      <w:divsChild>
        <w:div w:id="1033459669">
          <w:marLeft w:val="0"/>
          <w:marRight w:val="0"/>
          <w:marTop w:val="0"/>
          <w:marBottom w:val="0"/>
          <w:divBdr>
            <w:top w:val="none" w:sz="0" w:space="0" w:color="auto"/>
            <w:left w:val="none" w:sz="0" w:space="0" w:color="auto"/>
            <w:bottom w:val="none" w:sz="0" w:space="0" w:color="auto"/>
            <w:right w:val="none" w:sz="0" w:space="0" w:color="auto"/>
          </w:divBdr>
          <w:divsChild>
            <w:div w:id="1645084950">
              <w:marLeft w:val="0"/>
              <w:marRight w:val="505"/>
              <w:marTop w:val="0"/>
              <w:marBottom w:val="480"/>
              <w:divBdr>
                <w:top w:val="none" w:sz="0" w:space="0" w:color="auto"/>
                <w:left w:val="none" w:sz="0" w:space="0" w:color="auto"/>
                <w:bottom w:val="none" w:sz="0" w:space="0" w:color="auto"/>
                <w:right w:val="none" w:sz="0" w:space="0" w:color="auto"/>
              </w:divBdr>
              <w:divsChild>
                <w:div w:id="1590192528">
                  <w:marLeft w:val="0"/>
                  <w:marRight w:val="0"/>
                  <w:marTop w:val="0"/>
                  <w:marBottom w:val="0"/>
                  <w:divBdr>
                    <w:top w:val="none" w:sz="0" w:space="0" w:color="auto"/>
                    <w:left w:val="none" w:sz="0" w:space="0" w:color="auto"/>
                    <w:bottom w:val="none" w:sz="0" w:space="0" w:color="auto"/>
                    <w:right w:val="none" w:sz="0" w:space="0" w:color="auto"/>
                  </w:divBdr>
                  <w:divsChild>
                    <w:div w:id="4467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312558">
      <w:bodyDiv w:val="1"/>
      <w:marLeft w:val="0"/>
      <w:marRight w:val="0"/>
      <w:marTop w:val="0"/>
      <w:marBottom w:val="0"/>
      <w:divBdr>
        <w:top w:val="none" w:sz="0" w:space="0" w:color="auto"/>
        <w:left w:val="none" w:sz="0" w:space="0" w:color="auto"/>
        <w:bottom w:val="none" w:sz="0" w:space="0" w:color="auto"/>
        <w:right w:val="none" w:sz="0" w:space="0" w:color="auto"/>
      </w:divBdr>
    </w:div>
    <w:div w:id="1241525084">
      <w:bodyDiv w:val="1"/>
      <w:marLeft w:val="0"/>
      <w:marRight w:val="0"/>
      <w:marTop w:val="0"/>
      <w:marBottom w:val="0"/>
      <w:divBdr>
        <w:top w:val="none" w:sz="0" w:space="0" w:color="auto"/>
        <w:left w:val="none" w:sz="0" w:space="0" w:color="auto"/>
        <w:bottom w:val="none" w:sz="0" w:space="0" w:color="auto"/>
        <w:right w:val="none" w:sz="0" w:space="0" w:color="auto"/>
      </w:divBdr>
    </w:div>
    <w:div w:id="1394036608">
      <w:bodyDiv w:val="1"/>
      <w:marLeft w:val="0"/>
      <w:marRight w:val="0"/>
      <w:marTop w:val="0"/>
      <w:marBottom w:val="0"/>
      <w:divBdr>
        <w:top w:val="none" w:sz="0" w:space="0" w:color="auto"/>
        <w:left w:val="none" w:sz="0" w:space="0" w:color="auto"/>
        <w:bottom w:val="none" w:sz="0" w:space="0" w:color="auto"/>
        <w:right w:val="none" w:sz="0" w:space="0" w:color="auto"/>
      </w:divBdr>
    </w:div>
    <w:div w:id="171862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PLANNING%20MEMBERS%20MANUAL\STANDARD%20ORDERS%20-%20NEW%20PERMITS%20&amp;%20AMENDMENTS\MODEL%20DECISION%20TEMPLATE%202014%20Template%20ver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xsi:nil="true"/>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5" ma:contentTypeDescription="Create a new document." ma:contentTypeScope="" ma:versionID="7ddc91407bde01361f06553718805e2a">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db5d433a71fa11b90f3a9e9a07aac0df"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dexed="true"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609E7-42D8-40BF-89C9-18C6138CFA2E}">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cb869b85-0445-4a49-98bd-5af57bfe952c"/>
    <ds:schemaRef ds:uri="dc52a2e6-3ccd-4a27-abcc-584cde9fa38b"/>
    <ds:schemaRef ds:uri="http://www.w3.org/XML/1998/namespace"/>
    <ds:schemaRef ds:uri="http://purl.org/dc/elements/1.1/"/>
  </ds:schemaRefs>
</ds:datastoreItem>
</file>

<file path=customXml/itemProps2.xml><?xml version="1.0" encoding="utf-8"?>
<ds:datastoreItem xmlns:ds="http://schemas.openxmlformats.org/officeDocument/2006/customXml" ds:itemID="{CB106A94-BA99-4E44-A61D-257A97272E00}">
  <ds:schemaRefs>
    <ds:schemaRef ds:uri="http://schemas.microsoft.com/sharepoint/v3/contenttype/forms"/>
  </ds:schemaRefs>
</ds:datastoreItem>
</file>

<file path=customXml/itemProps3.xml><?xml version="1.0" encoding="utf-8"?>
<ds:datastoreItem xmlns:ds="http://schemas.openxmlformats.org/officeDocument/2006/customXml" ds:itemID="{10659378-A691-4F74-98FE-78F4C3C7C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8542D2-4762-49B5-9660-84946F0C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DECISION TEMPLATE 2014 Template version.dot</Template>
  <TotalTime>1</TotalTime>
  <Pages>8</Pages>
  <Words>2291</Words>
  <Characters>13060</Characters>
  <Application>Microsoft Office Word</Application>
  <DocSecurity>8</DocSecurity>
  <Lines>108</Lines>
  <Paragraphs>30</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Tracy Watson</dc:creator>
  <cp:keywords/>
  <dc:description/>
  <cp:lastModifiedBy>James Kilmartin (CSV)</cp:lastModifiedBy>
  <cp:revision>2</cp:revision>
  <cp:lastPrinted>2019-08-07T01:26:00Z</cp:lastPrinted>
  <dcterms:created xsi:type="dcterms:W3CDTF">2022-02-17T21:35:00Z</dcterms:created>
  <dcterms:modified xsi:type="dcterms:W3CDTF">2022-02-17T21:35:00Z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0x010100326F292691BA1A4BBE095408DAB21DBE</vt:lpwstr>
  </property>
</Properties>
</file>