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BC830" w14:textId="4590DA76" w:rsidR="00D27750" w:rsidRDefault="00B96DA6">
      <w:pPr>
        <w:pStyle w:val="TitlePage1"/>
      </w:pPr>
      <w:r>
        <w:rPr>
          <w:noProof/>
        </w:rPr>
        <w:drawing>
          <wp:anchor distT="0" distB="0" distL="114300" distR="114300" simplePos="0" relativeHeight="251658240" behindDoc="1" locked="0" layoutInCell="1" allowOverlap="1" wp14:anchorId="6119C1D3" wp14:editId="08F56410">
            <wp:simplePos x="0" y="0"/>
            <wp:positionH relativeFrom="column">
              <wp:posOffset>5183505</wp:posOffset>
            </wp:positionH>
            <wp:positionV relativeFrom="paragraph">
              <wp:posOffset>8459470</wp:posOffset>
            </wp:positionV>
            <wp:extent cx="1080000" cy="1080000"/>
            <wp:effectExtent l="0" t="0" r="6350" b="6350"/>
            <wp:wrapNone/>
            <wp:docPr id="5" name="VCAT Seal1"/>
            <wp:cNvGraphicFramePr/>
            <a:graphic xmlns:a="http://schemas.openxmlformats.org/drawingml/2006/main">
              <a:graphicData uri="http://schemas.openxmlformats.org/drawingml/2006/picture">
                <pic:pic xmlns:pic="http://schemas.openxmlformats.org/drawingml/2006/picture">
                  <pic:nvPicPr>
                    <pic:cNvPr id="5"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091A">
        <w:t xml:space="preserve">  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D27750" w14:paraId="424789EC" w14:textId="77777777">
        <w:trPr>
          <w:cantSplit/>
        </w:trPr>
        <w:tc>
          <w:tcPr>
            <w:tcW w:w="2750" w:type="pct"/>
          </w:tcPr>
          <w:p w14:paraId="270BC736" w14:textId="77777777" w:rsidR="00D27750" w:rsidRDefault="0086091A">
            <w:pPr>
              <w:pStyle w:val="TitlePage2"/>
              <w:ind w:left="34"/>
            </w:pPr>
            <w:bookmarkStart w:id="1" w:name="SubDivision"/>
            <w:bookmarkEnd w:id="1"/>
            <w:r>
              <w:t>planning and environment LIST</w:t>
            </w:r>
          </w:p>
        </w:tc>
        <w:tc>
          <w:tcPr>
            <w:tcW w:w="2250" w:type="pct"/>
          </w:tcPr>
          <w:p w14:paraId="09E61A11" w14:textId="77777777" w:rsidR="00D27750" w:rsidRDefault="0086091A">
            <w:pPr>
              <w:pStyle w:val="TitlePage3"/>
            </w:pPr>
            <w:bookmarkStart w:id="2" w:name="FileNo1"/>
            <w:bookmarkEnd w:id="2"/>
            <w:r>
              <w:t xml:space="preserve">vcat reference No. </w:t>
            </w:r>
            <w:sdt>
              <w:sdtPr>
                <w:alias w:val="vcat_case_vcat_pnumber"/>
                <w:tag w:val="dcp|document||String|jobdone"/>
                <w:id w:val="702257753"/>
                <w:placeholder>
                  <w:docPart w:val="0DA45B70E1E4480B98957EAB4F853E33"/>
                </w:placeholder>
                <w:text/>
              </w:sdtPr>
              <w:sdtEndPr/>
              <w:sdtContent>
                <w:r>
                  <w:t>P1007/2021</w:t>
                </w:r>
              </w:sdtContent>
            </w:sdt>
          </w:p>
          <w:p w14:paraId="5B82C189" w14:textId="77777777" w:rsidR="00D27750" w:rsidRDefault="0086091A">
            <w:pPr>
              <w:pStyle w:val="TitlePage3"/>
            </w:pPr>
            <w:r>
              <w:t>Permit Application no.</w:t>
            </w:r>
            <w:sdt>
              <w:sdtPr>
                <w:alias w:val="vcat_case_vcat_planningpermitapplicationnumber"/>
                <w:tag w:val="dcp|document||String|jobdone"/>
                <w:id w:val="812197931"/>
                <w:placeholder>
                  <w:docPart w:val="963E6EEAA02C49B8B7CB29802CF89BB6"/>
                </w:placeholder>
                <w:text/>
              </w:sdtPr>
              <w:sdtEndPr/>
              <w:sdtContent>
                <w:r>
                  <w:t>TPA/51362</w:t>
                </w:r>
              </w:sdtContent>
            </w:sdt>
            <w:r>
              <w:t xml:space="preserve"> </w:t>
            </w:r>
          </w:p>
        </w:tc>
      </w:tr>
      <w:tr w:rsidR="00D27750" w14:paraId="365C96D9" w14:textId="77777777">
        <w:tblPrEx>
          <w:jc w:val="center"/>
        </w:tblPrEx>
        <w:trPr>
          <w:cantSplit/>
          <w:jc w:val="center"/>
        </w:trPr>
        <w:tc>
          <w:tcPr>
            <w:tcW w:w="5000" w:type="pct"/>
            <w:gridSpan w:val="2"/>
          </w:tcPr>
          <w:p w14:paraId="4D8304D1" w14:textId="77777777" w:rsidR="00D27750" w:rsidRDefault="0086091A">
            <w:pPr>
              <w:pStyle w:val="TitlePage2"/>
              <w:jc w:val="center"/>
            </w:pPr>
            <w:r>
              <w:t>CATCHWORDS</w:t>
            </w:r>
          </w:p>
        </w:tc>
      </w:tr>
      <w:tr w:rsidR="00D27750" w14:paraId="2B0278C7" w14:textId="77777777">
        <w:tblPrEx>
          <w:jc w:val="center"/>
        </w:tblPrEx>
        <w:trPr>
          <w:cantSplit/>
          <w:jc w:val="center"/>
        </w:trPr>
        <w:tc>
          <w:tcPr>
            <w:tcW w:w="5000" w:type="pct"/>
            <w:gridSpan w:val="2"/>
          </w:tcPr>
          <w:p w14:paraId="1913E344" w14:textId="7BDF8D25" w:rsidR="00D27750" w:rsidRDefault="001F055A" w:rsidP="00E22036">
            <w:pPr>
              <w:pStyle w:val="Catchwords"/>
              <w:jc w:val="center"/>
            </w:pPr>
            <w:r>
              <w:t xml:space="preserve">Section 77 of the </w:t>
            </w:r>
            <w:r w:rsidRPr="00E22036">
              <w:rPr>
                <w:i/>
                <w:iCs/>
              </w:rPr>
              <w:t>Planning and Environment Act 1987</w:t>
            </w:r>
            <w:r>
              <w:t>, Monash Planning Scheme, General Residential Zone Schedule 6, Neighbourhood Character</w:t>
            </w:r>
            <w:r w:rsidR="00E22036">
              <w:t>, Front Setback</w:t>
            </w:r>
          </w:p>
        </w:tc>
      </w:tr>
    </w:tbl>
    <w:p w14:paraId="18E0324D" w14:textId="77777777" w:rsidR="00D27750" w:rsidRDefault="00D27750"/>
    <w:tbl>
      <w:tblPr>
        <w:tblStyle w:val="TableGrid"/>
        <w:tblW w:w="0" w:type="auto"/>
        <w:tblCellMar>
          <w:top w:w="57" w:type="dxa"/>
          <w:bottom w:w="57" w:type="dxa"/>
        </w:tblCellMar>
        <w:tblLook w:val="04A0" w:firstRow="1" w:lastRow="0" w:firstColumn="1" w:lastColumn="0" w:noHBand="0" w:noVBand="1"/>
      </w:tblPr>
      <w:tblGrid>
        <w:gridCol w:w="3828"/>
        <w:gridCol w:w="4677"/>
      </w:tblGrid>
      <w:tr w:rsidR="00D27750" w:rsidRPr="00423EFC" w14:paraId="36DC9015" w14:textId="77777777">
        <w:tc>
          <w:tcPr>
            <w:tcW w:w="3828" w:type="dxa"/>
            <w:tcBorders>
              <w:top w:val="nil"/>
              <w:left w:val="nil"/>
              <w:bottom w:val="nil"/>
              <w:right w:val="nil"/>
            </w:tcBorders>
          </w:tcPr>
          <w:p w14:paraId="6BF67CCD" w14:textId="77777777" w:rsidR="00D27750" w:rsidRPr="00423EFC" w:rsidRDefault="003B3766">
            <w:sdt>
              <w:sdtPr>
                <w:rPr>
                  <w:rFonts w:ascii="Arial" w:hAnsi="Arial"/>
                  <w:b/>
                  <w:caps/>
                  <w:sz w:val="24"/>
                  <w:szCs w:val="24"/>
                </w:rPr>
                <w:alias w:val="vcat_partytype"/>
                <w:tag w:val="dcp|vcat_partymember|table10|Picklist|jobdone"/>
                <w:id w:val="873079341"/>
                <w:placeholder>
                  <w:docPart w:val="E99D9034E12B49F49A531E0DECFF6BF6"/>
                </w:placeholder>
                <w:text/>
              </w:sdtPr>
              <w:sdtEndPr/>
              <w:sdtContent>
                <w:r w:rsidR="0086091A" w:rsidRPr="00423EFC">
                  <w:rPr>
                    <w:rFonts w:ascii="Arial" w:hAnsi="Arial"/>
                    <w:b/>
                    <w:caps/>
                    <w:sz w:val="24"/>
                    <w:szCs w:val="24"/>
                  </w:rPr>
                  <w:t>Applicant</w:t>
                </w:r>
              </w:sdtContent>
            </w:sdt>
          </w:p>
        </w:tc>
        <w:sdt>
          <w:sdtPr>
            <w:alias w:val="vcat_nameonorders"/>
            <w:tag w:val="dcp|vcat_partymember|table10|String|jobdone"/>
            <w:id w:val="1734797890"/>
            <w:placeholder>
              <w:docPart w:val="5083901DE5964DDEA77FB9A249DC8EBD"/>
            </w:placeholder>
            <w:text/>
          </w:sdtPr>
          <w:sdtEndPr/>
          <w:sdtContent>
            <w:tc>
              <w:tcPr>
                <w:tcW w:w="4677" w:type="dxa"/>
                <w:tcBorders>
                  <w:top w:val="nil"/>
                  <w:left w:val="nil"/>
                  <w:bottom w:val="nil"/>
                  <w:right w:val="nil"/>
                </w:tcBorders>
              </w:tcPr>
              <w:p w14:paraId="6A1EB397" w14:textId="77777777" w:rsidR="00D27750" w:rsidRPr="00423EFC" w:rsidRDefault="0086091A">
                <w:r w:rsidRPr="00423EFC">
                  <w:t>Lucarelli Superannuation Pty Ltd</w:t>
                </w:r>
              </w:p>
            </w:tc>
          </w:sdtContent>
        </w:sdt>
      </w:tr>
    </w:tbl>
    <w:p w14:paraId="46904281" w14:textId="77777777" w:rsidR="00D27750" w:rsidRPr="00423EFC" w:rsidRDefault="00D27750">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D27750" w:rsidRPr="00423EFC" w14:paraId="5A6A55DD" w14:textId="77777777">
        <w:tc>
          <w:tcPr>
            <w:tcW w:w="3828" w:type="dxa"/>
          </w:tcPr>
          <w:p w14:paraId="275436A4" w14:textId="77777777" w:rsidR="00D27750" w:rsidRPr="00423EFC" w:rsidRDefault="003B3766">
            <w:sdt>
              <w:sdtPr>
                <w:rPr>
                  <w:rFonts w:ascii="Arial" w:hAnsi="Arial"/>
                  <w:b/>
                  <w:caps/>
                  <w:sz w:val="24"/>
                  <w:szCs w:val="24"/>
                </w:rPr>
                <w:alias w:val="vcat_partytype"/>
                <w:tag w:val="dcp|vcat_partymember|table7|Picklist|jobdone"/>
                <w:id w:val="1406385033"/>
                <w:placeholder>
                  <w:docPart w:val="C4095824DB8C4539A11C864DE713A12F"/>
                </w:placeholder>
                <w:text/>
              </w:sdtPr>
              <w:sdtEndPr/>
              <w:sdtContent>
                <w:r w:rsidR="0086091A" w:rsidRPr="00423EFC">
                  <w:rPr>
                    <w:rFonts w:ascii="Arial" w:hAnsi="Arial"/>
                    <w:b/>
                    <w:caps/>
                    <w:sz w:val="24"/>
                    <w:szCs w:val="24"/>
                  </w:rPr>
                  <w:t>Responsible Authority</w:t>
                </w:r>
              </w:sdtContent>
            </w:sdt>
          </w:p>
        </w:tc>
        <w:sdt>
          <w:sdtPr>
            <w:alias w:val="vcat_nameonorders"/>
            <w:tag w:val="dcp|vcat_partymember|table7|String|jobdone"/>
            <w:id w:val="1211461270"/>
            <w:placeholder>
              <w:docPart w:val="52203F3F2AFA40B98B0977A161A28E7A"/>
            </w:placeholder>
            <w:text/>
          </w:sdtPr>
          <w:sdtEndPr/>
          <w:sdtContent>
            <w:tc>
              <w:tcPr>
                <w:tcW w:w="4677" w:type="dxa"/>
              </w:tcPr>
              <w:p w14:paraId="64C0FB02" w14:textId="77777777" w:rsidR="00D27750" w:rsidRPr="00423EFC" w:rsidRDefault="0086091A">
                <w:r w:rsidRPr="00423EFC">
                  <w:t>Monash City Council</w:t>
                </w:r>
              </w:p>
            </w:tc>
          </w:sdtContent>
        </w:sdt>
      </w:tr>
      <w:tr w:rsidR="00D27750" w:rsidRPr="00423EFC" w14:paraId="0CCE703F" w14:textId="77777777">
        <w:tc>
          <w:tcPr>
            <w:tcW w:w="3828" w:type="dxa"/>
          </w:tcPr>
          <w:p w14:paraId="3C6CECD5" w14:textId="456C7468" w:rsidR="00D27750" w:rsidRPr="00423EFC" w:rsidRDefault="003B3766">
            <w:sdt>
              <w:sdtPr>
                <w:rPr>
                  <w:rFonts w:ascii="Arial" w:hAnsi="Arial"/>
                  <w:b/>
                  <w:caps/>
                  <w:sz w:val="24"/>
                  <w:szCs w:val="24"/>
                </w:rPr>
                <w:alias w:val="vcat_partytype"/>
                <w:tag w:val="dcp|vcat_partymember|table7|Picklist|jobdone"/>
                <w:id w:val="1553815753"/>
                <w:placeholder>
                  <w:docPart w:val="C4095824DB8C4539A11C864DE713A12F"/>
                </w:placeholder>
                <w:text/>
              </w:sdtPr>
              <w:sdtEndPr/>
              <w:sdtContent>
                <w:r w:rsidR="0086091A" w:rsidRPr="00423EFC">
                  <w:rPr>
                    <w:rFonts w:ascii="Arial" w:hAnsi="Arial"/>
                    <w:b/>
                    <w:caps/>
                    <w:sz w:val="24"/>
                    <w:szCs w:val="24"/>
                  </w:rPr>
                  <w:t>Respondent</w:t>
                </w:r>
                <w:r w:rsidR="00C32875">
                  <w:rPr>
                    <w:rFonts w:ascii="Arial" w:hAnsi="Arial"/>
                    <w:b/>
                    <w:caps/>
                    <w:sz w:val="24"/>
                    <w:szCs w:val="24"/>
                  </w:rPr>
                  <w:t>s</w:t>
                </w:r>
              </w:sdtContent>
            </w:sdt>
          </w:p>
        </w:tc>
        <w:sdt>
          <w:sdtPr>
            <w:alias w:val="vcat_nameonorders"/>
            <w:tag w:val="dcp|vcat_partymember|table7|String|jobdone"/>
            <w:id w:val="123139806"/>
            <w:placeholder>
              <w:docPart w:val="52203F3F2AFA40B98B0977A161A28E7A"/>
            </w:placeholder>
            <w:text/>
          </w:sdtPr>
          <w:sdtEndPr/>
          <w:sdtContent>
            <w:tc>
              <w:tcPr>
                <w:tcW w:w="4677" w:type="dxa"/>
              </w:tcPr>
              <w:p w14:paraId="39C67049" w14:textId="74FEB0A7" w:rsidR="00D27750" w:rsidRPr="00423EFC" w:rsidRDefault="0086091A">
                <w:r w:rsidRPr="00423EFC">
                  <w:t>John Iorlano</w:t>
                </w:r>
                <w:r w:rsidR="00C32875">
                  <w:t>, Arlene Edwards &amp; Others</w:t>
                </w:r>
              </w:p>
            </w:tc>
          </w:sdtContent>
        </w:sdt>
      </w:tr>
      <w:tr w:rsidR="00D27750" w:rsidRPr="00423EFC" w14:paraId="52633406" w14:textId="77777777">
        <w:tc>
          <w:tcPr>
            <w:tcW w:w="3828" w:type="dxa"/>
          </w:tcPr>
          <w:p w14:paraId="66B4DE8D" w14:textId="6919C5F4" w:rsidR="00D27750" w:rsidRPr="00423EFC" w:rsidRDefault="003B3766">
            <w:sdt>
              <w:sdtPr>
                <w:rPr>
                  <w:rFonts w:ascii="Arial" w:hAnsi="Arial"/>
                  <w:b/>
                  <w:caps/>
                  <w:sz w:val="24"/>
                  <w:szCs w:val="24"/>
                </w:rPr>
                <w:alias w:val="vcat_partytype"/>
                <w:tag w:val="dcp|vcat_partymember|table7|Picklist|jobdone"/>
                <w:id w:val="1100073320"/>
                <w:placeholder>
                  <w:docPart w:val="C4095824DB8C4539A11C864DE713A12F"/>
                </w:placeholder>
                <w:text/>
              </w:sdtPr>
              <w:sdtEndPr/>
              <w:sdtContent>
                <w:r w:rsidR="0086091A" w:rsidRPr="00423EFC">
                  <w:rPr>
                    <w:rFonts w:ascii="Arial" w:hAnsi="Arial"/>
                    <w:b/>
                    <w:caps/>
                    <w:sz w:val="24"/>
                    <w:szCs w:val="24"/>
                  </w:rPr>
                  <w:t>Referral Authorit</w:t>
                </w:r>
                <w:r w:rsidR="00423EFC">
                  <w:rPr>
                    <w:rFonts w:ascii="Arial" w:hAnsi="Arial"/>
                    <w:b/>
                    <w:caps/>
                    <w:sz w:val="24"/>
                    <w:szCs w:val="24"/>
                  </w:rPr>
                  <w:t>ies</w:t>
                </w:r>
              </w:sdtContent>
            </w:sdt>
          </w:p>
        </w:tc>
        <w:sdt>
          <w:sdtPr>
            <w:alias w:val="vcat_nameonorders"/>
            <w:tag w:val="dcp|vcat_partymember|table7|String|jobdone"/>
            <w:id w:val="815083822"/>
            <w:placeholder>
              <w:docPart w:val="52203F3F2AFA40B98B0977A161A28E7A"/>
            </w:placeholder>
            <w:text/>
          </w:sdtPr>
          <w:sdtEndPr/>
          <w:sdtContent>
            <w:tc>
              <w:tcPr>
                <w:tcW w:w="4677" w:type="dxa"/>
              </w:tcPr>
              <w:p w14:paraId="43CAB3DE" w14:textId="77777777" w:rsidR="00D27750" w:rsidRPr="00423EFC" w:rsidRDefault="0086091A">
                <w:r w:rsidRPr="00423EFC">
                  <w:t>Head, Transport for Victoria</w:t>
                </w:r>
              </w:p>
            </w:tc>
          </w:sdtContent>
        </w:sdt>
      </w:tr>
      <w:tr w:rsidR="00D27750" w14:paraId="29426661" w14:textId="77777777">
        <w:tc>
          <w:tcPr>
            <w:tcW w:w="3828" w:type="dxa"/>
          </w:tcPr>
          <w:p w14:paraId="42CFA4FE" w14:textId="0BF5B8AA" w:rsidR="00D27750" w:rsidRPr="00423EFC" w:rsidRDefault="003B3766">
            <w:sdt>
              <w:sdtPr>
                <w:rPr>
                  <w:rFonts w:ascii="Arial" w:hAnsi="Arial"/>
                  <w:b/>
                  <w:caps/>
                  <w:sz w:val="24"/>
                  <w:szCs w:val="24"/>
                </w:rPr>
                <w:alias w:val="vcat_partytype"/>
                <w:tag w:val="dcp|vcat_partymember|table7|Picklist|jobdone"/>
                <w:id w:val="613808017"/>
                <w:placeholder>
                  <w:docPart w:val="C4095824DB8C4539A11C864DE713A12F"/>
                </w:placeholder>
                <w:showingPlcHdr/>
                <w:text/>
              </w:sdtPr>
              <w:sdtEndPr/>
              <w:sdtContent/>
            </w:sdt>
          </w:p>
        </w:tc>
        <w:sdt>
          <w:sdtPr>
            <w:alias w:val="vcat_nameonorders"/>
            <w:tag w:val="dcp|vcat_partymember|table7|String|jobdone"/>
            <w:id w:val="632607256"/>
            <w:placeholder>
              <w:docPart w:val="52203F3F2AFA40B98B0977A161A28E7A"/>
            </w:placeholder>
            <w:text/>
          </w:sdtPr>
          <w:sdtEndPr/>
          <w:sdtContent>
            <w:tc>
              <w:tcPr>
                <w:tcW w:w="4677" w:type="dxa"/>
              </w:tcPr>
              <w:p w14:paraId="32F983CF" w14:textId="77777777" w:rsidR="00D27750" w:rsidRDefault="0086091A">
                <w:r w:rsidRPr="00423EFC">
                  <w:t>Melbourne Water</w:t>
                </w:r>
              </w:p>
            </w:tc>
          </w:sdtContent>
        </w:sdt>
      </w:tr>
    </w:tbl>
    <w:p w14:paraId="735E6A55" w14:textId="77777777" w:rsidR="00D27750" w:rsidRDefault="00D27750">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D27750" w14:paraId="07E1F4D2" w14:textId="77777777">
        <w:trPr>
          <w:trHeight w:val="461"/>
        </w:trPr>
        <w:tc>
          <w:tcPr>
            <w:tcW w:w="2251" w:type="pct"/>
          </w:tcPr>
          <w:p w14:paraId="08222995" w14:textId="77777777" w:rsidR="00D27750" w:rsidRDefault="0086091A">
            <w:pPr>
              <w:pStyle w:val="TitlePage2"/>
              <w:spacing w:before="0" w:after="0"/>
            </w:pPr>
            <w:r>
              <w:t>SUBJECT LAND</w:t>
            </w:r>
          </w:p>
        </w:tc>
        <w:tc>
          <w:tcPr>
            <w:tcW w:w="2749" w:type="pct"/>
          </w:tcPr>
          <w:bookmarkStart w:id="3" w:name="subjectland" w:displacedByCustomXml="next"/>
          <w:bookmarkEnd w:id="3" w:displacedByCustomXml="next"/>
          <w:sdt>
            <w:sdtPr>
              <w:alias w:val="vcat_case_vcat_siteaddress_vcat_street1"/>
              <w:tag w:val="dcp|document||String|jobdone"/>
              <w:id w:val="2071740458"/>
              <w:placeholder>
                <w:docPart w:val="295236C42DC24C15B5FFED0AB2A793A4"/>
              </w:placeholder>
              <w:text/>
            </w:sdtPr>
            <w:sdtEndPr/>
            <w:sdtContent>
              <w:p w14:paraId="21A1DF6B" w14:textId="77777777" w:rsidR="00D27750" w:rsidRDefault="0086091A">
                <w:pPr>
                  <w:pStyle w:val="TitlePagetext"/>
                  <w:spacing w:before="0" w:after="0"/>
                </w:pPr>
                <w:r>
                  <w:t>1365 Centre Road</w:t>
                </w:r>
              </w:p>
            </w:sdtContent>
          </w:sdt>
          <w:p w14:paraId="5A04DEBE" w14:textId="77777777" w:rsidR="00D27750" w:rsidRDefault="003B3766">
            <w:pPr>
              <w:pStyle w:val="TitlePagetext"/>
              <w:spacing w:before="0" w:after="0"/>
            </w:pPr>
            <w:sdt>
              <w:sdtPr>
                <w:alias w:val="&lt;&lt;vcat_case_vcat_siteaddress_vcat_city&gt;&gt;.upper()"/>
                <w:tag w:val="dcp|document||AdvancedString||jobdone"/>
                <w:id w:val="912730186"/>
                <w:placeholder>
                  <w:docPart w:val="AA175C569A2B46FD90636AE87A1EF5D6"/>
                </w:placeholder>
                <w:text/>
              </w:sdtPr>
              <w:sdtEndPr/>
              <w:sdtContent>
                <w:r w:rsidR="0086091A">
                  <w:t>CLAYTON</w:t>
                </w:r>
              </w:sdtContent>
            </w:sdt>
            <w:r w:rsidR="0086091A">
              <w:t xml:space="preserve"> </w:t>
            </w:r>
            <w:sdt>
              <w:sdtPr>
                <w:alias w:val="vcat_case_vcat_siteaddress_vcat_state"/>
                <w:tag w:val="dcp|document||String|jobdone"/>
                <w:id w:val="1108240503"/>
                <w:placeholder>
                  <w:docPart w:val="63BEF555A8644653B77F7F96C731EF98"/>
                </w:placeholder>
                <w:text/>
              </w:sdtPr>
              <w:sdtEndPr/>
              <w:sdtContent>
                <w:r w:rsidR="0086091A">
                  <w:t>VIC</w:t>
                </w:r>
              </w:sdtContent>
            </w:sdt>
            <w:r w:rsidR="0086091A">
              <w:t xml:space="preserve"> </w:t>
            </w:r>
            <w:sdt>
              <w:sdtPr>
                <w:alias w:val="vcat_case_vcat_siteaddress_vcat_postalcode"/>
                <w:tag w:val="dcp|document||String|jobdone"/>
                <w:id w:val="208218790"/>
                <w:placeholder>
                  <w:docPart w:val="A3A9E2A84E9A4B74A2585D2D8278A4BC"/>
                </w:placeholder>
                <w:text/>
              </w:sdtPr>
              <w:sdtEndPr/>
              <w:sdtContent>
                <w:r w:rsidR="0086091A">
                  <w:t>3168</w:t>
                </w:r>
              </w:sdtContent>
            </w:sdt>
          </w:p>
        </w:tc>
      </w:tr>
    </w:tbl>
    <w:p w14:paraId="0279CEF2" w14:textId="77777777" w:rsidR="00D27750" w:rsidRDefault="00D27750">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D27750" w14:paraId="57240F33" w14:textId="77777777">
        <w:tc>
          <w:tcPr>
            <w:tcW w:w="2251" w:type="pct"/>
          </w:tcPr>
          <w:p w14:paraId="1604C54D" w14:textId="77777777" w:rsidR="00D27750" w:rsidRDefault="0086091A">
            <w:pPr>
              <w:pStyle w:val="TitlePage2"/>
              <w:spacing w:before="0" w:after="0"/>
            </w:pPr>
            <w:r>
              <w:t>HEARING TYPE</w:t>
            </w:r>
          </w:p>
        </w:tc>
        <w:tc>
          <w:tcPr>
            <w:tcW w:w="2749" w:type="pct"/>
          </w:tcPr>
          <w:p w14:paraId="5011D4F8" w14:textId="33B527B5" w:rsidR="00D27750" w:rsidRDefault="00423EFC">
            <w:pPr>
              <w:pStyle w:val="TitlePagetext"/>
              <w:spacing w:before="0" w:after="0"/>
            </w:pPr>
            <w:r>
              <w:t>Hearing</w:t>
            </w:r>
          </w:p>
        </w:tc>
      </w:tr>
    </w:tbl>
    <w:p w14:paraId="1D6800F4" w14:textId="77777777" w:rsidR="00D27750" w:rsidRDefault="00D27750">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D27750" w14:paraId="24418C9D" w14:textId="77777777">
        <w:trPr>
          <w:trHeight w:val="189"/>
        </w:trPr>
        <w:tc>
          <w:tcPr>
            <w:tcW w:w="2251" w:type="pct"/>
          </w:tcPr>
          <w:p w14:paraId="39F959EC" w14:textId="77777777" w:rsidR="00D27750" w:rsidRDefault="0086091A">
            <w:pPr>
              <w:pStyle w:val="TitlePage2"/>
              <w:spacing w:before="0" w:after="0"/>
            </w:pPr>
            <w:r>
              <w:t>DATE OF HEARING</w:t>
            </w:r>
          </w:p>
        </w:tc>
        <w:sdt>
          <w:sdtPr>
            <w:alias w:val="vcat_orderdate_ovalue"/>
            <w:tag w:val="dcp|document||DateTime|d MMMM yyyy|jobdone"/>
            <w:id w:val="1456517097"/>
            <w:placeholder>
              <w:docPart w:val="2DD602B8433840EBA7CC0E3AE4AD9E96"/>
            </w:placeholder>
            <w:text/>
          </w:sdtPr>
          <w:sdtEndPr/>
          <w:sdtContent>
            <w:tc>
              <w:tcPr>
                <w:tcW w:w="2749" w:type="pct"/>
              </w:tcPr>
              <w:p w14:paraId="2DFB7EF0" w14:textId="4ACE505F" w:rsidR="00D27750" w:rsidRDefault="00423EFC">
                <w:pPr>
                  <w:pStyle w:val="TitlePagetext"/>
                  <w:spacing w:before="0" w:after="0"/>
                </w:pPr>
                <w:r>
                  <w:t>21</w:t>
                </w:r>
                <w:r w:rsidR="0042644A">
                  <w:t xml:space="preserve"> &amp;</w:t>
                </w:r>
                <w:r>
                  <w:t xml:space="preserve"> 22 February 2022</w:t>
                </w:r>
              </w:p>
            </w:tc>
          </w:sdtContent>
        </w:sdt>
      </w:tr>
    </w:tbl>
    <w:p w14:paraId="01BC2B32" w14:textId="77777777" w:rsidR="00D27750" w:rsidRDefault="00D27750">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D27750" w14:paraId="10AF9321" w14:textId="77777777">
        <w:tc>
          <w:tcPr>
            <w:tcW w:w="2251" w:type="pct"/>
          </w:tcPr>
          <w:p w14:paraId="2AD1CD92" w14:textId="77777777" w:rsidR="00D27750" w:rsidRPr="00712711" w:rsidRDefault="0086091A">
            <w:pPr>
              <w:pStyle w:val="TitlePage2"/>
              <w:spacing w:before="0" w:after="0"/>
            </w:pPr>
            <w:r w:rsidRPr="00712711">
              <w:t>DATE OF ORDER</w:t>
            </w:r>
          </w:p>
        </w:tc>
        <w:bookmarkStart w:id="4" w:name="HearingType" w:displacedByCustomXml="next"/>
        <w:bookmarkEnd w:id="4" w:displacedByCustomXml="next"/>
        <w:bookmarkStart w:id="5" w:name="HearingDate" w:displacedByCustomXml="next"/>
        <w:bookmarkEnd w:id="5" w:displacedByCustomXml="next"/>
        <w:bookmarkStart w:id="6" w:name="DateOrder" w:displacedByCustomXml="next"/>
        <w:bookmarkEnd w:id="6" w:displacedByCustomXml="next"/>
        <w:sdt>
          <w:sdtPr>
            <w:alias w:val="vcat_orderdate_ovalue"/>
            <w:tag w:val="dcp|document||DateTime|d MMMM yyyy|jobdone"/>
            <w:id w:val="1280445399"/>
            <w:placeholder>
              <w:docPart w:val="00E346AE93E547E7B7C4D95C873287A4"/>
            </w:placeholder>
            <w:text/>
          </w:sdtPr>
          <w:sdtEndPr/>
          <w:sdtContent>
            <w:tc>
              <w:tcPr>
                <w:tcW w:w="2749" w:type="pct"/>
              </w:tcPr>
              <w:p w14:paraId="4DC81A8E" w14:textId="1DF12B98" w:rsidR="00D27750" w:rsidRDefault="00156432">
                <w:pPr>
                  <w:pStyle w:val="TitlePagetext"/>
                  <w:spacing w:before="0" w:after="0"/>
                </w:pPr>
                <w:r>
                  <w:t>10</w:t>
                </w:r>
                <w:r w:rsidR="00712711" w:rsidRPr="00712711">
                  <w:t xml:space="preserve"> March 2022</w:t>
                </w:r>
              </w:p>
            </w:tc>
          </w:sdtContent>
        </w:sdt>
      </w:tr>
    </w:tbl>
    <w:p w14:paraId="3AAC0ECA" w14:textId="77777777" w:rsidR="00D27750" w:rsidRDefault="00D27750">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D27750" w14:paraId="25992836" w14:textId="77777777">
        <w:trPr>
          <w:trHeight w:val="559"/>
        </w:trPr>
        <w:tc>
          <w:tcPr>
            <w:tcW w:w="2251" w:type="pct"/>
          </w:tcPr>
          <w:p w14:paraId="75C01EE4" w14:textId="77777777" w:rsidR="00D27750" w:rsidRDefault="0086091A">
            <w:pPr>
              <w:pStyle w:val="TitlePage2"/>
              <w:spacing w:before="0" w:after="0"/>
            </w:pPr>
            <w:r>
              <w:t>CITATION</w:t>
            </w:r>
          </w:p>
        </w:tc>
        <w:tc>
          <w:tcPr>
            <w:tcW w:w="2749" w:type="pct"/>
          </w:tcPr>
          <w:p w14:paraId="666E03EA" w14:textId="27A9F531" w:rsidR="00D27750" w:rsidRDefault="003B3766">
            <w:pPr>
              <w:pStyle w:val="TitlePagetext"/>
              <w:spacing w:before="0" w:after="0"/>
            </w:pPr>
            <w:sdt>
              <w:sdtPr>
                <w:alias w:val="vcat_nameonorders"/>
                <w:tag w:val="dcp|vcat_partymember|table10|String|jobdone"/>
                <w:id w:val="-1268927677"/>
                <w:placeholder>
                  <w:docPart w:val="1E62F182E2B646A29CE847A23B063B0C"/>
                </w:placeholder>
                <w:text/>
              </w:sdtPr>
              <w:sdtEndPr/>
              <w:sdtContent>
                <w:r w:rsidR="00C32875" w:rsidRPr="00423EFC">
                  <w:t>Lucarelli Superannuation Pty Ltd</w:t>
                </w:r>
              </w:sdtContent>
            </w:sdt>
            <w:r w:rsidR="00C32875">
              <w:t xml:space="preserve"> v Monash CC [2022] VCAT 234</w:t>
            </w:r>
          </w:p>
        </w:tc>
      </w:tr>
    </w:tbl>
    <w:p w14:paraId="7FA87149" w14:textId="77777777" w:rsidR="00D27750" w:rsidRDefault="00D27750"/>
    <w:p w14:paraId="7C0EFD45" w14:textId="77777777" w:rsidR="00D27750" w:rsidRDefault="0086091A">
      <w:pPr>
        <w:pStyle w:val="Heading1"/>
      </w:pPr>
      <w:r>
        <w:t>Order</w:t>
      </w:r>
    </w:p>
    <w:p w14:paraId="1C5D6B36" w14:textId="237139F3" w:rsidR="006760B7" w:rsidRDefault="006760B7" w:rsidP="00362EF3">
      <w:pPr>
        <w:pStyle w:val="Order2"/>
      </w:pPr>
      <w:r>
        <w:rPr>
          <w:lang w:val="en-GB"/>
        </w:rPr>
        <w:t xml:space="preserve">Pursuant to clause 64 of Schedule 1 of the </w:t>
      </w:r>
      <w:r>
        <w:rPr>
          <w:i/>
          <w:lang w:val="en-GB"/>
        </w:rPr>
        <w:t xml:space="preserve">Victorian Civil </w:t>
      </w:r>
      <w:r w:rsidR="00C32875">
        <w:rPr>
          <w:i/>
          <w:lang w:val="en-GB"/>
        </w:rPr>
        <w:t>and</w:t>
      </w:r>
      <w:r>
        <w:rPr>
          <w:i/>
          <w:lang w:val="en-GB"/>
        </w:rPr>
        <w:t xml:space="preserve">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81"/>
        <w:gridCol w:w="5024"/>
      </w:tblGrid>
      <w:tr w:rsidR="006760B7" w14:paraId="6CC3B236" w14:textId="77777777" w:rsidTr="00AB3E16">
        <w:tc>
          <w:tcPr>
            <w:tcW w:w="3528" w:type="dxa"/>
            <w:shd w:val="clear" w:color="auto" w:fill="auto"/>
          </w:tcPr>
          <w:p w14:paraId="46E6C3CB" w14:textId="77777777" w:rsidR="006760B7" w:rsidRDefault="006760B7" w:rsidP="00AB3E16">
            <w:pPr>
              <w:pStyle w:val="Para5"/>
            </w:pPr>
            <w:r>
              <w:t>Prepared by:</w:t>
            </w:r>
          </w:p>
        </w:tc>
        <w:tc>
          <w:tcPr>
            <w:tcW w:w="5193" w:type="dxa"/>
            <w:shd w:val="clear" w:color="auto" w:fill="auto"/>
          </w:tcPr>
          <w:p w14:paraId="1DF22009" w14:textId="2652DFB9" w:rsidR="006760B7" w:rsidRDefault="00101348" w:rsidP="00AB3E16">
            <w:pPr>
              <w:pStyle w:val="Para2"/>
              <w:ind w:left="0"/>
            </w:pPr>
            <w:r>
              <w:t>Jesse Ant Architects</w:t>
            </w:r>
          </w:p>
        </w:tc>
      </w:tr>
      <w:tr w:rsidR="006760B7" w14:paraId="1B279201" w14:textId="77777777" w:rsidTr="00AB3E16">
        <w:tc>
          <w:tcPr>
            <w:tcW w:w="3528" w:type="dxa"/>
            <w:shd w:val="clear" w:color="auto" w:fill="auto"/>
          </w:tcPr>
          <w:p w14:paraId="2A98C39F" w14:textId="77777777" w:rsidR="006760B7" w:rsidRDefault="006760B7" w:rsidP="00AB3E16">
            <w:pPr>
              <w:pStyle w:val="Para5"/>
            </w:pPr>
            <w:r>
              <w:t>Drawing numbers:</w:t>
            </w:r>
          </w:p>
        </w:tc>
        <w:tc>
          <w:tcPr>
            <w:tcW w:w="5193" w:type="dxa"/>
            <w:shd w:val="clear" w:color="auto" w:fill="auto"/>
          </w:tcPr>
          <w:p w14:paraId="419563EF" w14:textId="153B3A94" w:rsidR="006760B7" w:rsidRDefault="00101348" w:rsidP="00AB3E16">
            <w:pPr>
              <w:pStyle w:val="Para2"/>
              <w:ind w:left="0"/>
            </w:pPr>
            <w:r>
              <w:t xml:space="preserve">TP08 </w:t>
            </w:r>
            <w:r w:rsidR="00BE0E4B">
              <w:t>–</w:t>
            </w:r>
            <w:r>
              <w:t xml:space="preserve"> TP</w:t>
            </w:r>
            <w:r w:rsidR="00BE0E4B">
              <w:t>20</w:t>
            </w:r>
          </w:p>
        </w:tc>
      </w:tr>
      <w:tr w:rsidR="006760B7" w14:paraId="5A10B98A" w14:textId="77777777" w:rsidTr="00AB3E16">
        <w:tc>
          <w:tcPr>
            <w:tcW w:w="3528" w:type="dxa"/>
            <w:shd w:val="clear" w:color="auto" w:fill="auto"/>
          </w:tcPr>
          <w:p w14:paraId="58190375" w14:textId="77777777" w:rsidR="006760B7" w:rsidRDefault="006760B7" w:rsidP="00AB3E16">
            <w:pPr>
              <w:pStyle w:val="Para5"/>
            </w:pPr>
            <w:r>
              <w:t>Dated:</w:t>
            </w:r>
          </w:p>
        </w:tc>
        <w:tc>
          <w:tcPr>
            <w:tcW w:w="5193" w:type="dxa"/>
            <w:shd w:val="clear" w:color="auto" w:fill="auto"/>
          </w:tcPr>
          <w:p w14:paraId="52A68A33" w14:textId="678FAFD1" w:rsidR="00BE0E4B" w:rsidRDefault="00BE0E4B" w:rsidP="00BE0E4B">
            <w:pPr>
              <w:pStyle w:val="Para2"/>
              <w:ind w:left="0"/>
            </w:pPr>
            <w:r>
              <w:t>20.12.2021</w:t>
            </w:r>
          </w:p>
        </w:tc>
      </w:tr>
      <w:tr w:rsidR="00BE0E4B" w:rsidRPr="007871E1" w14:paraId="592A45A8" w14:textId="77777777" w:rsidTr="00AB3E16">
        <w:tc>
          <w:tcPr>
            <w:tcW w:w="3528" w:type="dxa"/>
            <w:shd w:val="clear" w:color="auto" w:fill="auto"/>
          </w:tcPr>
          <w:p w14:paraId="73E4DAAD" w14:textId="05B6A58B" w:rsidR="00BE0E4B" w:rsidRPr="007871E1" w:rsidRDefault="00BE0E4B" w:rsidP="00AB3E16">
            <w:pPr>
              <w:pStyle w:val="Para5"/>
            </w:pPr>
            <w:r w:rsidRPr="007871E1">
              <w:t>Landscape Plan</w:t>
            </w:r>
          </w:p>
        </w:tc>
        <w:tc>
          <w:tcPr>
            <w:tcW w:w="5193" w:type="dxa"/>
            <w:shd w:val="clear" w:color="auto" w:fill="auto"/>
          </w:tcPr>
          <w:p w14:paraId="2DA6201A" w14:textId="30363C01" w:rsidR="00BE0E4B" w:rsidRPr="007871E1" w:rsidRDefault="00FE3FFE" w:rsidP="00AB3E16">
            <w:pPr>
              <w:pStyle w:val="Para2"/>
              <w:ind w:left="0"/>
            </w:pPr>
            <w:r w:rsidRPr="007871E1">
              <w:t>Revision D</w:t>
            </w:r>
          </w:p>
        </w:tc>
      </w:tr>
    </w:tbl>
    <w:p w14:paraId="055541C5" w14:textId="77777777" w:rsidR="00D27750" w:rsidRPr="007871E1" w:rsidRDefault="0086091A">
      <w:pPr>
        <w:pStyle w:val="Order2"/>
      </w:pPr>
      <w:r w:rsidRPr="007871E1">
        <w:t xml:space="preserve">In application </w:t>
      </w:r>
      <w:sdt>
        <w:sdtPr>
          <w:alias w:val="vcat_case_vcat_pnumber"/>
          <w:tag w:val="dcp|document||String|jobdone"/>
          <w:id w:val="324754001"/>
          <w:placeholder>
            <w:docPart w:val="C61F4B731420465DA352A35BD76E2F1D"/>
          </w:placeholder>
          <w:text/>
        </w:sdtPr>
        <w:sdtEndPr/>
        <w:sdtContent>
          <w:r w:rsidRPr="007871E1">
            <w:t>P1007/2021</w:t>
          </w:r>
        </w:sdtContent>
      </w:sdt>
      <w:r w:rsidRPr="007871E1">
        <w:rPr>
          <w:noProof/>
        </w:rPr>
        <w:t xml:space="preserve"> </w:t>
      </w:r>
      <w:r w:rsidRPr="007871E1">
        <w:t>the decision of the responsible authority is affirmed.</w:t>
      </w:r>
    </w:p>
    <w:p w14:paraId="32C8E328" w14:textId="77777777" w:rsidR="00D27750" w:rsidRPr="007871E1" w:rsidRDefault="0086091A">
      <w:pPr>
        <w:pStyle w:val="Order2"/>
      </w:pPr>
      <w:r w:rsidRPr="007871E1">
        <w:t xml:space="preserve">In planning permit application </w:t>
      </w:r>
      <w:sdt>
        <w:sdtPr>
          <w:alias w:val="vcat_case_vcat_planningpermitapplicationnumber"/>
          <w:tag w:val="dcp|document||String|jobdone"/>
          <w:id w:val="1851559228"/>
          <w:placeholder>
            <w:docPart w:val="2C22F03E2CBB48F7B528FD21D54918A1"/>
          </w:placeholder>
          <w:text/>
        </w:sdtPr>
        <w:sdtEndPr/>
        <w:sdtContent>
          <w:r w:rsidRPr="007871E1">
            <w:t>TPA/51362</w:t>
          </w:r>
        </w:sdtContent>
      </w:sdt>
      <w:r w:rsidRPr="007871E1">
        <w:t xml:space="preserve"> no permit is granted.</w:t>
      </w:r>
    </w:p>
    <w:p w14:paraId="5FBF3F09" w14:textId="77777777" w:rsidR="00D27750" w:rsidRDefault="00D27750">
      <w:pPr>
        <w:pStyle w:val="Order2"/>
        <w:numPr>
          <w:ilvl w:val="0"/>
          <w:numId w:val="0"/>
        </w:numPr>
        <w:ind w:left="567"/>
      </w:pPr>
    </w:p>
    <w:p w14:paraId="195DBEFD" w14:textId="77777777" w:rsidR="00D27750" w:rsidRDefault="00D27750"/>
    <w:tbl>
      <w:tblPr>
        <w:tblW w:w="5000" w:type="pct"/>
        <w:tblLook w:val="0000" w:firstRow="0" w:lastRow="0" w:firstColumn="0" w:lastColumn="0" w:noHBand="0" w:noVBand="0"/>
      </w:tblPr>
      <w:tblGrid>
        <w:gridCol w:w="3562"/>
        <w:gridCol w:w="1936"/>
        <w:gridCol w:w="3007"/>
      </w:tblGrid>
      <w:tr w:rsidR="00D27750" w14:paraId="3CE73A01" w14:textId="77777777">
        <w:tc>
          <w:tcPr>
            <w:tcW w:w="2094" w:type="pct"/>
          </w:tcPr>
          <w:bookmarkStart w:id="7" w:name="DELappearances"/>
          <w:p w14:paraId="3C749D64" w14:textId="585663A3" w:rsidR="00D27750" w:rsidRPr="00423EFC" w:rsidRDefault="003B3766">
            <w:pPr>
              <w:tabs>
                <w:tab w:val="left" w:pos="1515"/>
              </w:tabs>
              <w:rPr>
                <w:bCs/>
              </w:rPr>
            </w:pPr>
            <w:sdt>
              <w:sdtPr>
                <w:rPr>
                  <w:bCs/>
                </w:rPr>
                <w:alias w:val="vcat_presidingmember_fullname"/>
                <w:tag w:val="dcp|document||String|jobdone"/>
                <w:id w:val="1758263692"/>
                <w:placeholder>
                  <w:docPart w:val="0D59B00B8B1E40A7A099F01B609323D5"/>
                </w:placeholder>
                <w:text/>
              </w:sdtPr>
              <w:sdtEndPr/>
              <w:sdtContent>
                <w:r w:rsidR="0086091A" w:rsidRPr="00423EFC">
                  <w:rPr>
                    <w:bCs/>
                  </w:rPr>
                  <w:t>Tracey Bilston-Mc</w:t>
                </w:r>
                <w:r w:rsidR="003E7490">
                  <w:rPr>
                    <w:bCs/>
                  </w:rPr>
                  <w:t>G</w:t>
                </w:r>
                <w:r w:rsidR="0086091A" w:rsidRPr="00423EFC">
                  <w:rPr>
                    <w:bCs/>
                  </w:rPr>
                  <w:t>illen</w:t>
                </w:r>
              </w:sdtContent>
            </w:sdt>
          </w:p>
          <w:p w14:paraId="60C6E8FB" w14:textId="77777777" w:rsidR="00D27750" w:rsidRDefault="003B3766">
            <w:pPr>
              <w:tabs>
                <w:tab w:val="left" w:pos="1515"/>
              </w:tabs>
              <w:rPr>
                <w:b/>
              </w:rPr>
            </w:pPr>
            <w:sdt>
              <w:sdtPr>
                <w:rPr>
                  <w:b/>
                  <w:bCs/>
                </w:rPr>
                <w:alias w:val="vcat_presidingmember_vcat_memberrole"/>
                <w:tag w:val="dcp|document||Picklist|jobdone"/>
                <w:id w:val="160752282"/>
                <w:placeholder>
                  <w:docPart w:val="C11195F730E742EFB883805C07FEAA24"/>
                </w:placeholder>
                <w:text/>
              </w:sdtPr>
              <w:sdtEndPr/>
              <w:sdtContent>
                <w:r w:rsidR="0086091A" w:rsidRPr="00423EFC">
                  <w:rPr>
                    <w:b/>
                    <w:bCs/>
                  </w:rPr>
                  <w:t>Member</w:t>
                </w:r>
              </w:sdtContent>
            </w:sdt>
          </w:p>
        </w:tc>
        <w:tc>
          <w:tcPr>
            <w:tcW w:w="1138" w:type="pct"/>
          </w:tcPr>
          <w:p w14:paraId="49E4D55A" w14:textId="77777777" w:rsidR="00D27750" w:rsidRDefault="00D27750"/>
        </w:tc>
        <w:tc>
          <w:tcPr>
            <w:tcW w:w="1768" w:type="pct"/>
          </w:tcPr>
          <w:p w14:paraId="6AD9B44F" w14:textId="77777777" w:rsidR="00D27750" w:rsidRDefault="00D27750"/>
        </w:tc>
      </w:tr>
    </w:tbl>
    <w:p w14:paraId="0DF08E11" w14:textId="7F58E411" w:rsidR="00D27750" w:rsidRDefault="00B96DA6">
      <w:pPr>
        <w:pStyle w:val="Heading1"/>
        <w:rPr>
          <w:highlight w:val="yellow"/>
        </w:rPr>
      </w:pPr>
      <w:r>
        <w:rPr>
          <w:noProof/>
        </w:rPr>
        <w:lastRenderedPageBreak/>
        <w:drawing>
          <wp:anchor distT="0" distB="0" distL="114300" distR="114300" simplePos="0" relativeHeight="251659264" behindDoc="1" locked="0" layoutInCell="1" allowOverlap="1" wp14:anchorId="10324D0D" wp14:editId="70D25CAB">
            <wp:simplePos x="0" y="0"/>
            <wp:positionH relativeFrom="column">
              <wp:posOffset>5183505</wp:posOffset>
            </wp:positionH>
            <wp:positionV relativeFrom="paragraph">
              <wp:posOffset>8459470</wp:posOffset>
            </wp:positionV>
            <wp:extent cx="1080000" cy="1080000"/>
            <wp:effectExtent l="0" t="0" r="6350" b="6350"/>
            <wp:wrapNone/>
            <wp:docPr id="6" name="VCAT Seal2"/>
            <wp:cNvGraphicFramePr/>
            <a:graphic xmlns:a="http://schemas.openxmlformats.org/drawingml/2006/main">
              <a:graphicData uri="http://schemas.openxmlformats.org/drawingml/2006/picture">
                <pic:pic xmlns:pic="http://schemas.openxmlformats.org/drawingml/2006/picture">
                  <pic:nvPicPr>
                    <pic:cNvPr id="6"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091A">
        <w:t>Appearances</w:t>
      </w:r>
    </w:p>
    <w:tbl>
      <w:tblPr>
        <w:tblW w:w="4917" w:type="pct"/>
        <w:tblLayout w:type="fixed"/>
        <w:tblCellMar>
          <w:top w:w="57" w:type="dxa"/>
          <w:bottom w:w="57" w:type="dxa"/>
        </w:tblCellMar>
        <w:tblLook w:val="0000" w:firstRow="0" w:lastRow="0" w:firstColumn="0" w:lastColumn="0" w:noHBand="0" w:noVBand="0"/>
      </w:tblPr>
      <w:tblGrid>
        <w:gridCol w:w="2553"/>
        <w:gridCol w:w="5811"/>
      </w:tblGrid>
      <w:tr w:rsidR="00D27750" w14:paraId="1CEDF06F" w14:textId="77777777">
        <w:trPr>
          <w:cantSplit/>
        </w:trPr>
        <w:tc>
          <w:tcPr>
            <w:tcW w:w="1526" w:type="pct"/>
          </w:tcPr>
          <w:p w14:paraId="6086D55A" w14:textId="2A651482" w:rsidR="00D27750" w:rsidRDefault="0086091A">
            <w:pPr>
              <w:pStyle w:val="TitlePagetext"/>
              <w:spacing w:before="0" w:after="0"/>
            </w:pPr>
            <w:r>
              <w:t xml:space="preserve">For </w:t>
            </w:r>
            <w:sdt>
              <w:sdtPr>
                <w:alias w:val="vcat_nameonorders"/>
                <w:tag w:val="dcp|vcat_partymember|table10|String|jobdone"/>
                <w:id w:val="310220711"/>
                <w:placeholder>
                  <w:docPart w:val="CC2706F8E8594946A9D02F258FD08C20"/>
                </w:placeholder>
                <w:text/>
              </w:sdtPr>
              <w:sdtEndPr/>
              <w:sdtContent>
                <w:r w:rsidR="00423EFC" w:rsidRPr="00423EFC">
                  <w:t>Lucarelli Superannuation Pty Ltd</w:t>
                </w:r>
              </w:sdtContent>
            </w:sdt>
          </w:p>
        </w:tc>
        <w:tc>
          <w:tcPr>
            <w:tcW w:w="3474" w:type="pct"/>
          </w:tcPr>
          <w:p w14:paraId="2FB3B9DC" w14:textId="23DFCAB8" w:rsidR="00D27750" w:rsidRDefault="008553FD">
            <w:pPr>
              <w:pStyle w:val="TitlePagetext"/>
              <w:spacing w:before="0" w:after="0"/>
            </w:pPr>
            <w:r>
              <w:t>Mr Andrew Clarke, town planning consultant.</w:t>
            </w:r>
          </w:p>
        </w:tc>
      </w:tr>
      <w:tr w:rsidR="00D27750" w14:paraId="3BFF590F" w14:textId="77777777">
        <w:trPr>
          <w:cantSplit/>
        </w:trPr>
        <w:tc>
          <w:tcPr>
            <w:tcW w:w="1526" w:type="pct"/>
          </w:tcPr>
          <w:p w14:paraId="6F2D9F0C" w14:textId="62C838EF" w:rsidR="00D27750" w:rsidRDefault="0086091A">
            <w:pPr>
              <w:pStyle w:val="TitlePagetext"/>
              <w:spacing w:before="0" w:after="0"/>
            </w:pPr>
            <w:r>
              <w:t xml:space="preserve">For </w:t>
            </w:r>
            <w:sdt>
              <w:sdtPr>
                <w:alias w:val="vcat_nameonorders"/>
                <w:tag w:val="dcp|vcat_partymember|table7|String|jobdone"/>
                <w:id w:val="1593045373"/>
                <w:placeholder>
                  <w:docPart w:val="2BC5A73F9C37489087CDE914AA5C7D12"/>
                </w:placeholder>
                <w:text/>
              </w:sdtPr>
              <w:sdtEndPr/>
              <w:sdtContent>
                <w:r w:rsidR="00423EFC" w:rsidRPr="00423EFC">
                  <w:t>Monash City Council</w:t>
                </w:r>
              </w:sdtContent>
            </w:sdt>
          </w:p>
        </w:tc>
        <w:tc>
          <w:tcPr>
            <w:tcW w:w="3474" w:type="pct"/>
          </w:tcPr>
          <w:p w14:paraId="443B8F90" w14:textId="3D5A0214" w:rsidR="00D27750" w:rsidRDefault="009B6E23">
            <w:pPr>
              <w:pStyle w:val="TitlePagetext"/>
              <w:spacing w:before="0" w:after="0"/>
            </w:pPr>
            <w:r>
              <w:t>Mr David De</w:t>
            </w:r>
            <w:r w:rsidR="008553FD">
              <w:t xml:space="preserve"> </w:t>
            </w:r>
            <w:r>
              <w:t>Giovanni, town planning consultant.</w:t>
            </w:r>
          </w:p>
        </w:tc>
      </w:tr>
      <w:tr w:rsidR="00D27750" w14:paraId="0903C377" w14:textId="77777777">
        <w:trPr>
          <w:cantSplit/>
        </w:trPr>
        <w:tc>
          <w:tcPr>
            <w:tcW w:w="1526" w:type="pct"/>
          </w:tcPr>
          <w:p w14:paraId="4E0874CE" w14:textId="7BDF5285" w:rsidR="00D27750" w:rsidRDefault="0086091A">
            <w:pPr>
              <w:pStyle w:val="TitlePagetext"/>
              <w:spacing w:before="0" w:after="0"/>
            </w:pPr>
            <w:r>
              <w:t xml:space="preserve">For </w:t>
            </w:r>
            <w:r w:rsidR="00004CDB" w:rsidRPr="00423EFC">
              <w:t>John Iorlano</w:t>
            </w:r>
            <w:r w:rsidR="00C32875">
              <w:t>, Arlene Edwards &amp; Others</w:t>
            </w:r>
          </w:p>
        </w:tc>
        <w:tc>
          <w:tcPr>
            <w:tcW w:w="3474" w:type="pct"/>
          </w:tcPr>
          <w:p w14:paraId="3575F34E" w14:textId="74952595" w:rsidR="00D27750" w:rsidRDefault="00C32875">
            <w:pPr>
              <w:pStyle w:val="TitlePagetext"/>
              <w:spacing w:before="0" w:after="0"/>
            </w:pPr>
            <w:r>
              <w:t>Mr Iorlano i</w:t>
            </w:r>
            <w:r w:rsidR="008553FD">
              <w:t>n person.</w:t>
            </w:r>
          </w:p>
        </w:tc>
      </w:tr>
      <w:tr w:rsidR="00D27750" w14:paraId="27352486" w14:textId="77777777">
        <w:trPr>
          <w:cantSplit/>
        </w:trPr>
        <w:tc>
          <w:tcPr>
            <w:tcW w:w="1526" w:type="pct"/>
          </w:tcPr>
          <w:p w14:paraId="706E74AF" w14:textId="411E480B" w:rsidR="00D27750" w:rsidRDefault="0086091A">
            <w:pPr>
              <w:pStyle w:val="TitlePagetext"/>
              <w:spacing w:before="0" w:after="0"/>
            </w:pPr>
            <w:r>
              <w:t xml:space="preserve">For </w:t>
            </w:r>
            <w:bookmarkStart w:id="8" w:name="FORres"/>
            <w:bookmarkEnd w:id="8"/>
            <w:sdt>
              <w:sdtPr>
                <w:alias w:val="vcat_nameonorders"/>
                <w:tag w:val="dcp|vcat_partymember|table7|String|jobdone"/>
                <w:id w:val="-1971117856"/>
                <w:placeholder>
                  <w:docPart w:val="8752AB57B9744151B85BD7333EC90E44"/>
                </w:placeholder>
                <w:text/>
              </w:sdtPr>
              <w:sdtEndPr/>
              <w:sdtContent>
                <w:r w:rsidR="00004CDB" w:rsidRPr="00423EFC">
                  <w:t>Head, Transport for Victoria</w:t>
                </w:r>
              </w:sdtContent>
            </w:sdt>
          </w:p>
        </w:tc>
        <w:tc>
          <w:tcPr>
            <w:tcW w:w="3474" w:type="pct"/>
          </w:tcPr>
          <w:p w14:paraId="587F5037" w14:textId="7A3BD8E1" w:rsidR="00D27750" w:rsidRDefault="003E7490">
            <w:pPr>
              <w:pStyle w:val="TitlePagetext"/>
              <w:spacing w:before="0" w:after="0"/>
            </w:pPr>
            <w:bookmarkStart w:id="9" w:name="APPres"/>
            <w:bookmarkEnd w:id="9"/>
            <w:r>
              <w:t>No appearance.</w:t>
            </w:r>
          </w:p>
        </w:tc>
      </w:tr>
      <w:tr w:rsidR="00423EFC" w14:paraId="4B15C127" w14:textId="77777777">
        <w:trPr>
          <w:cantSplit/>
        </w:trPr>
        <w:tc>
          <w:tcPr>
            <w:tcW w:w="1526" w:type="pct"/>
          </w:tcPr>
          <w:p w14:paraId="02D557AB" w14:textId="70BD4256" w:rsidR="00423EFC" w:rsidRDefault="00423EFC">
            <w:pPr>
              <w:pStyle w:val="TitlePagetext"/>
              <w:spacing w:before="0" w:after="0"/>
            </w:pPr>
            <w:r>
              <w:t>For</w:t>
            </w:r>
            <w:r w:rsidR="00004CDB">
              <w:t xml:space="preserve"> </w:t>
            </w:r>
            <w:sdt>
              <w:sdtPr>
                <w:alias w:val="vcat_nameonorders"/>
                <w:tag w:val="dcp|vcat_partymember|table7|String|jobdone"/>
                <w:id w:val="150180382"/>
                <w:placeholder>
                  <w:docPart w:val="8E89EF7E7D2D4BED94F133A71BF4DC2A"/>
                </w:placeholder>
                <w:text/>
              </w:sdtPr>
              <w:sdtEndPr/>
              <w:sdtContent>
                <w:r w:rsidR="00004CDB" w:rsidRPr="00423EFC">
                  <w:t>Melbourne Water</w:t>
                </w:r>
              </w:sdtContent>
            </w:sdt>
          </w:p>
        </w:tc>
        <w:tc>
          <w:tcPr>
            <w:tcW w:w="3474" w:type="pct"/>
          </w:tcPr>
          <w:p w14:paraId="4D90E7B4" w14:textId="09F8468B" w:rsidR="00423EFC" w:rsidRDefault="003E7490">
            <w:pPr>
              <w:pStyle w:val="TitlePagetext"/>
              <w:spacing w:before="0" w:after="0"/>
            </w:pPr>
            <w:r>
              <w:t>No appearance.</w:t>
            </w:r>
          </w:p>
        </w:tc>
      </w:tr>
      <w:bookmarkEnd w:id="7"/>
    </w:tbl>
    <w:p w14:paraId="3A4B49C8" w14:textId="77777777" w:rsidR="00D27750" w:rsidRDefault="00D27750"/>
    <w:p w14:paraId="755A4AE8" w14:textId="77777777" w:rsidR="00D27750" w:rsidRDefault="00D27750"/>
    <w:p w14:paraId="23F88A8A" w14:textId="77777777" w:rsidR="00D27750" w:rsidRDefault="00D27750"/>
    <w:p w14:paraId="1CEA46C2" w14:textId="77777777" w:rsidR="00D27750" w:rsidRDefault="0086091A">
      <w:pPr>
        <w:pStyle w:val="Heading1"/>
        <w:rPr>
          <w:highlight w:val="yellow"/>
        </w:rPr>
      </w:pPr>
      <w:r>
        <w:t>Information</w:t>
      </w:r>
    </w:p>
    <w:tbl>
      <w:tblPr>
        <w:tblW w:w="5000" w:type="pct"/>
        <w:tblLook w:val="0000" w:firstRow="0" w:lastRow="0" w:firstColumn="0" w:lastColumn="0" w:noHBand="0" w:noVBand="0"/>
      </w:tblPr>
      <w:tblGrid>
        <w:gridCol w:w="3273"/>
        <w:gridCol w:w="5232"/>
      </w:tblGrid>
      <w:tr w:rsidR="00D27750" w14:paraId="795B586F" w14:textId="77777777">
        <w:trPr>
          <w:cantSplit/>
        </w:trPr>
        <w:tc>
          <w:tcPr>
            <w:tcW w:w="1924" w:type="pct"/>
          </w:tcPr>
          <w:p w14:paraId="62A9542B" w14:textId="77777777" w:rsidR="00D27750" w:rsidRDefault="0086091A">
            <w:pPr>
              <w:pStyle w:val="TitlePagetext"/>
            </w:pPr>
            <w:r>
              <w:t>Description of proposal</w:t>
            </w:r>
          </w:p>
        </w:tc>
        <w:tc>
          <w:tcPr>
            <w:tcW w:w="3076" w:type="pct"/>
          </w:tcPr>
          <w:p w14:paraId="150EF1B5" w14:textId="728DA52F" w:rsidR="00D27750" w:rsidRDefault="001038FA">
            <w:pPr>
              <w:pStyle w:val="TitlePagetext"/>
            </w:pPr>
            <w:r>
              <w:t xml:space="preserve">It is proposed to develop the land with a three storey apartment building comprising eleven (11) dwellings on land affected by a Special Building Overlay and to alter access to </w:t>
            </w:r>
            <w:r w:rsidR="00C32875">
              <w:t xml:space="preserve">a </w:t>
            </w:r>
            <w:r w:rsidR="00357B22">
              <w:t>Transport Zone 2.</w:t>
            </w:r>
          </w:p>
        </w:tc>
      </w:tr>
      <w:tr w:rsidR="00D27750" w14:paraId="5369FCAE" w14:textId="77777777">
        <w:trPr>
          <w:cantSplit/>
        </w:trPr>
        <w:tc>
          <w:tcPr>
            <w:tcW w:w="1924" w:type="pct"/>
          </w:tcPr>
          <w:p w14:paraId="405C968E" w14:textId="77777777" w:rsidR="00D27750" w:rsidRDefault="0086091A">
            <w:pPr>
              <w:pStyle w:val="TitlePagetext"/>
            </w:pPr>
            <w:r>
              <w:t>Nature of proceeding</w:t>
            </w:r>
          </w:p>
        </w:tc>
        <w:tc>
          <w:tcPr>
            <w:tcW w:w="3076" w:type="pct"/>
          </w:tcPr>
          <w:p w14:paraId="51C6D1C3" w14:textId="3E5ED3CE" w:rsidR="00D27750" w:rsidRDefault="0086091A" w:rsidP="001038FA">
            <w:pPr>
              <w:pStyle w:val="TitlePagetext"/>
            </w:pPr>
            <w:r>
              <w:t xml:space="preserve">Application under section 77 of the </w:t>
            </w:r>
            <w:r>
              <w:rPr>
                <w:i/>
              </w:rPr>
              <w:t>Planning and Environment Act 1987</w:t>
            </w:r>
            <w:r>
              <w:t xml:space="preserve"> – to review the refusal to grant a permit. </w:t>
            </w:r>
          </w:p>
        </w:tc>
      </w:tr>
      <w:tr w:rsidR="00503B11" w:rsidRPr="00503B11" w14:paraId="323CE32F" w14:textId="77777777">
        <w:trPr>
          <w:cantSplit/>
        </w:trPr>
        <w:tc>
          <w:tcPr>
            <w:tcW w:w="1924" w:type="pct"/>
          </w:tcPr>
          <w:p w14:paraId="5A4ABF4F" w14:textId="50C7EAD4" w:rsidR="00287F2E" w:rsidRPr="00503B11" w:rsidRDefault="00287F2E">
            <w:pPr>
              <w:pStyle w:val="TitlePagetext"/>
            </w:pPr>
            <w:r w:rsidRPr="00503B11">
              <w:t>Referral responses</w:t>
            </w:r>
          </w:p>
        </w:tc>
        <w:tc>
          <w:tcPr>
            <w:tcW w:w="3076" w:type="pct"/>
          </w:tcPr>
          <w:p w14:paraId="26974E21" w14:textId="77777777" w:rsidR="00287F2E" w:rsidRPr="00503B11" w:rsidRDefault="00096FBF" w:rsidP="001038FA">
            <w:pPr>
              <w:pStyle w:val="TitlePagetext"/>
            </w:pPr>
            <w:r w:rsidRPr="00503B11">
              <w:t xml:space="preserve">Melbourne </w:t>
            </w:r>
            <w:r w:rsidR="00F15552" w:rsidRPr="00503B11">
              <w:t>Water</w:t>
            </w:r>
            <w:r w:rsidR="00503B11" w:rsidRPr="00503B11">
              <w:t xml:space="preserve"> – no objection subject to conditions.</w:t>
            </w:r>
          </w:p>
          <w:p w14:paraId="009A15A4" w14:textId="260EBC95" w:rsidR="00503B11" w:rsidRPr="00503B11" w:rsidRDefault="00503B11" w:rsidP="001038FA">
            <w:pPr>
              <w:pStyle w:val="TitlePagetext"/>
            </w:pPr>
            <w:r w:rsidRPr="00503B11">
              <w:t>Department of Transport – no objection subject to conditions.</w:t>
            </w:r>
          </w:p>
        </w:tc>
      </w:tr>
      <w:tr w:rsidR="00D27750" w14:paraId="277CA1E4" w14:textId="77777777">
        <w:trPr>
          <w:cantSplit/>
        </w:trPr>
        <w:tc>
          <w:tcPr>
            <w:tcW w:w="1924" w:type="pct"/>
          </w:tcPr>
          <w:p w14:paraId="240F8D0F" w14:textId="77777777" w:rsidR="00D27750" w:rsidRDefault="0086091A">
            <w:pPr>
              <w:pStyle w:val="TitlePagetext"/>
            </w:pPr>
            <w:r>
              <w:t>Planning scheme</w:t>
            </w:r>
          </w:p>
        </w:tc>
        <w:tc>
          <w:tcPr>
            <w:tcW w:w="3076" w:type="pct"/>
          </w:tcPr>
          <w:p w14:paraId="03A336DE" w14:textId="1D041CC9" w:rsidR="00D27750" w:rsidRDefault="00004CDB">
            <w:pPr>
              <w:pStyle w:val="TitlePagetext"/>
            </w:pPr>
            <w:r>
              <w:t>Monash Planning Scheme</w:t>
            </w:r>
          </w:p>
        </w:tc>
      </w:tr>
      <w:tr w:rsidR="00D27750" w14:paraId="33125A36" w14:textId="77777777">
        <w:trPr>
          <w:cantSplit/>
        </w:trPr>
        <w:tc>
          <w:tcPr>
            <w:tcW w:w="1924" w:type="pct"/>
          </w:tcPr>
          <w:p w14:paraId="735B66FD" w14:textId="77777777" w:rsidR="00D27750" w:rsidRDefault="0086091A">
            <w:pPr>
              <w:pStyle w:val="TitlePagetext"/>
            </w:pPr>
            <w:r>
              <w:t>Zone and overlays</w:t>
            </w:r>
          </w:p>
        </w:tc>
        <w:tc>
          <w:tcPr>
            <w:tcW w:w="3076" w:type="pct"/>
          </w:tcPr>
          <w:p w14:paraId="54BC548F" w14:textId="5804D933" w:rsidR="00DD4EEF" w:rsidRDefault="00694EB2">
            <w:pPr>
              <w:pStyle w:val="TitlePagetext"/>
            </w:pPr>
            <w:r>
              <w:t>General Residential Zone – Schedule 6 (</w:t>
            </w:r>
            <w:r w:rsidRPr="00DD4EEF">
              <w:rPr>
                <w:b/>
                <w:bCs/>
              </w:rPr>
              <w:t>GRZ6</w:t>
            </w:r>
            <w:r>
              <w:t>)</w:t>
            </w:r>
            <w:r w:rsidR="00DD4EEF">
              <w:t>.</w:t>
            </w:r>
          </w:p>
          <w:p w14:paraId="0B551AD8" w14:textId="5AF38BA9" w:rsidR="00DD4EEF" w:rsidRDefault="00694EB2">
            <w:pPr>
              <w:pStyle w:val="TitlePagetext"/>
            </w:pPr>
            <w:r>
              <w:t>Special Building Overlay (</w:t>
            </w:r>
            <w:r w:rsidRPr="00DD4EEF">
              <w:rPr>
                <w:b/>
                <w:bCs/>
              </w:rPr>
              <w:t>SBO</w:t>
            </w:r>
            <w:r>
              <w:t>)</w:t>
            </w:r>
            <w:r w:rsidR="00DD4EEF">
              <w:t>.</w:t>
            </w:r>
          </w:p>
          <w:p w14:paraId="148AFCD6" w14:textId="0E81E8F3" w:rsidR="00D27750" w:rsidRDefault="00694EB2">
            <w:pPr>
              <w:pStyle w:val="TitlePagetext"/>
            </w:pPr>
            <w:r>
              <w:t xml:space="preserve">Abuts a </w:t>
            </w:r>
            <w:r w:rsidR="00423A38">
              <w:t xml:space="preserve">Transport </w:t>
            </w:r>
            <w:r>
              <w:t xml:space="preserve">Zone-Category </w:t>
            </w:r>
            <w:r w:rsidR="00423A38">
              <w:t>2</w:t>
            </w:r>
            <w:r>
              <w:t>.</w:t>
            </w:r>
          </w:p>
        </w:tc>
      </w:tr>
      <w:tr w:rsidR="00D27750" w14:paraId="41EA2A07" w14:textId="77777777">
        <w:trPr>
          <w:cantSplit/>
        </w:trPr>
        <w:tc>
          <w:tcPr>
            <w:tcW w:w="1924" w:type="pct"/>
          </w:tcPr>
          <w:p w14:paraId="621B937F" w14:textId="36E42CC5" w:rsidR="00D27750" w:rsidRDefault="00B96DA6">
            <w:pPr>
              <w:pStyle w:val="TitlePagetext"/>
            </w:pPr>
            <w:r>
              <w:rPr>
                <w:noProof/>
              </w:rPr>
              <w:lastRenderedPageBreak/>
              <w:drawing>
                <wp:anchor distT="0" distB="0" distL="114300" distR="114300" simplePos="0" relativeHeight="251660288" behindDoc="1" locked="0" layoutInCell="1" allowOverlap="1" wp14:anchorId="6A965ABB" wp14:editId="15B16045">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091A">
              <w:t>Permit requirements</w:t>
            </w:r>
          </w:p>
        </w:tc>
        <w:tc>
          <w:tcPr>
            <w:tcW w:w="3076" w:type="pct"/>
          </w:tcPr>
          <w:p w14:paraId="3E179968" w14:textId="06F4D1AE" w:rsidR="00423A38" w:rsidRDefault="004F2C9B">
            <w:pPr>
              <w:pStyle w:val="TitlePagetext"/>
            </w:pPr>
            <w:r>
              <w:t>Clause 32.08-6</w:t>
            </w:r>
            <w:r w:rsidR="005363CD">
              <w:t xml:space="preserve"> </w:t>
            </w:r>
            <w:r>
              <w:t>- construction of two or more dwellings on a lot in GRZ6.</w:t>
            </w:r>
          </w:p>
          <w:p w14:paraId="7F8923C7" w14:textId="46CC03D2" w:rsidR="00423A38" w:rsidRDefault="004F2C9B">
            <w:pPr>
              <w:pStyle w:val="TitlePagetext"/>
            </w:pPr>
            <w:r>
              <w:t>Clause 44.05</w:t>
            </w:r>
            <w:r w:rsidR="005363CD">
              <w:t xml:space="preserve"> </w:t>
            </w:r>
            <w:r>
              <w:t xml:space="preserve">-2-buildings and works in </w:t>
            </w:r>
            <w:r w:rsidR="00F069B9">
              <w:t>an</w:t>
            </w:r>
            <w:r>
              <w:t xml:space="preserve"> SBO. </w:t>
            </w:r>
          </w:p>
          <w:p w14:paraId="56F64CB9" w14:textId="31434508" w:rsidR="00D27750" w:rsidRDefault="00985561">
            <w:pPr>
              <w:pStyle w:val="TitlePagetext"/>
            </w:pPr>
            <w:r>
              <w:t>Clause 52.29-2 – a permit is required to create or alter access to a road in a Transport Zone 2</w:t>
            </w:r>
            <w:r w:rsidR="004F2C9B">
              <w:t>.</w:t>
            </w:r>
          </w:p>
        </w:tc>
      </w:tr>
      <w:tr w:rsidR="00D27750" w14:paraId="0E6C8941" w14:textId="77777777">
        <w:trPr>
          <w:cantSplit/>
        </w:trPr>
        <w:tc>
          <w:tcPr>
            <w:tcW w:w="1924" w:type="pct"/>
          </w:tcPr>
          <w:p w14:paraId="4F5B19B2" w14:textId="45DCC873" w:rsidR="00D27750" w:rsidRDefault="00287F2E">
            <w:pPr>
              <w:pStyle w:val="TitlePagetext"/>
            </w:pPr>
            <w:r>
              <w:t>Planning</w:t>
            </w:r>
            <w:r w:rsidR="0086091A">
              <w:t xml:space="preserve"> scheme policies and provisions</w:t>
            </w:r>
          </w:p>
        </w:tc>
        <w:tc>
          <w:tcPr>
            <w:tcW w:w="3076" w:type="pct"/>
          </w:tcPr>
          <w:p w14:paraId="74F5A29E" w14:textId="10956B32" w:rsidR="00D27750" w:rsidRDefault="004F2C9B">
            <w:pPr>
              <w:pStyle w:val="TitlePagetext"/>
            </w:pPr>
            <w:r>
              <w:t>Clauses 11, 15, 16, 18, 21, 22.01, 22.04, 22.05, 22.13, 32.08, 44.05, 52.02, 52.06, 52.29, 55, 65 and 71.02</w:t>
            </w:r>
          </w:p>
        </w:tc>
      </w:tr>
      <w:tr w:rsidR="008F065E" w14:paraId="35BBA7FE" w14:textId="77777777">
        <w:trPr>
          <w:cantSplit/>
        </w:trPr>
        <w:tc>
          <w:tcPr>
            <w:tcW w:w="1924" w:type="pct"/>
          </w:tcPr>
          <w:p w14:paraId="0C2B368C" w14:textId="6CFFE11C" w:rsidR="008F065E" w:rsidRDefault="008F065E">
            <w:pPr>
              <w:pStyle w:val="TitlePagetext"/>
            </w:pPr>
            <w:r>
              <w:t>Tribunal inspection</w:t>
            </w:r>
          </w:p>
        </w:tc>
        <w:tc>
          <w:tcPr>
            <w:tcW w:w="3076" w:type="pct"/>
          </w:tcPr>
          <w:p w14:paraId="70D85181" w14:textId="57A16419" w:rsidR="008F065E" w:rsidRDefault="008F065E">
            <w:pPr>
              <w:pStyle w:val="TitlePagetext"/>
            </w:pPr>
            <w:r>
              <w:t>I inspected the review site and its environs following the hearing.</w:t>
            </w:r>
          </w:p>
        </w:tc>
      </w:tr>
      <w:tr w:rsidR="00D27750" w14:paraId="1AFF7FF6" w14:textId="77777777">
        <w:trPr>
          <w:cantSplit/>
        </w:trPr>
        <w:tc>
          <w:tcPr>
            <w:tcW w:w="1924" w:type="pct"/>
          </w:tcPr>
          <w:p w14:paraId="74DA2DD8" w14:textId="77777777" w:rsidR="00D27750" w:rsidRDefault="0086091A">
            <w:pPr>
              <w:pStyle w:val="TitlePagetext"/>
            </w:pPr>
            <w:r>
              <w:t>Land description</w:t>
            </w:r>
          </w:p>
        </w:tc>
        <w:tc>
          <w:tcPr>
            <w:tcW w:w="3076" w:type="pct"/>
          </w:tcPr>
          <w:p w14:paraId="1D558B61" w14:textId="77777777" w:rsidR="007415F6" w:rsidRDefault="00E5597B">
            <w:pPr>
              <w:pStyle w:val="TitlePagetext"/>
            </w:pPr>
            <w:r>
              <w:t>The review site is a mid-block allotment located on the northern side of Centre Road and four properties east of the intersection with Burton Avenue</w:t>
            </w:r>
            <w:r w:rsidR="007415F6">
              <w:t>.</w:t>
            </w:r>
          </w:p>
          <w:p w14:paraId="4D7A0C92" w14:textId="66E13C7D" w:rsidR="00D27750" w:rsidRDefault="00E5597B">
            <w:pPr>
              <w:pStyle w:val="TitlePagetext"/>
            </w:pPr>
            <w:r>
              <w:t>The site is a rectangular shaped allotment</w:t>
            </w:r>
            <w:r w:rsidR="00C32875">
              <w:t xml:space="preserve"> </w:t>
            </w:r>
            <w:r>
              <w:t>with front/rear boundary widths of 19.51</w:t>
            </w:r>
            <w:r w:rsidR="00C32875">
              <w:t xml:space="preserve"> </w:t>
            </w:r>
            <w:r>
              <w:t>m</w:t>
            </w:r>
            <w:r w:rsidR="00C32875">
              <w:t>etres,</w:t>
            </w:r>
            <w:r>
              <w:t xml:space="preserve"> side boundary lengths of 48.77</w:t>
            </w:r>
            <w:r w:rsidR="00C32875">
              <w:t xml:space="preserve"> </w:t>
            </w:r>
            <w:r>
              <w:t>m</w:t>
            </w:r>
            <w:r w:rsidR="00C32875">
              <w:t>etres and</w:t>
            </w:r>
            <w:r>
              <w:t xml:space="preserve"> a combined land area of 951.50 square metres.</w:t>
            </w:r>
          </w:p>
          <w:p w14:paraId="63902F38" w14:textId="6BCCA189" w:rsidR="007415F6" w:rsidRDefault="007415F6">
            <w:pPr>
              <w:pStyle w:val="TitlePagetext"/>
            </w:pPr>
            <w:r>
              <w:t>The land is generally flat. The north-western corner is the highest corner with an RL of 52.24</w:t>
            </w:r>
            <w:r w:rsidR="00BC275F">
              <w:t xml:space="preserve"> </w:t>
            </w:r>
            <w:r>
              <w:t>m</w:t>
            </w:r>
            <w:r w:rsidR="00BC275F">
              <w:t>etres</w:t>
            </w:r>
            <w:r>
              <w:t xml:space="preserve"> and the south-eastern corner is the lowest corner with an RL of 52.19</w:t>
            </w:r>
            <w:r w:rsidR="00BC275F">
              <w:t xml:space="preserve"> </w:t>
            </w:r>
            <w:r>
              <w:t>m</w:t>
            </w:r>
            <w:r w:rsidR="00BC275F">
              <w:t xml:space="preserve">etres. </w:t>
            </w:r>
          </w:p>
          <w:p w14:paraId="49C2B7F1" w14:textId="56F1CE60" w:rsidR="007415F6" w:rsidRDefault="007415F6">
            <w:pPr>
              <w:pStyle w:val="TitlePagetext"/>
            </w:pPr>
            <w:r>
              <w:t xml:space="preserve">The site currently accommodates a double fronted weatherboard dwelling with pitched tiled roof and expansive paved area within the site frontage. A side driveway along the western side boundary leads to a rear garage, rear outbuilding and large open backyard. </w:t>
            </w:r>
            <w:r w:rsidR="00296F7A">
              <w:t xml:space="preserve"> The site does not </w:t>
            </w:r>
            <w:r>
              <w:t>contain any vegetation of significance.</w:t>
            </w:r>
          </w:p>
          <w:p w14:paraId="711DB040" w14:textId="501E1FA0" w:rsidR="00DF67B2" w:rsidRDefault="007415F6" w:rsidP="00C65D2A">
            <w:pPr>
              <w:pStyle w:val="TitlePagetext"/>
            </w:pPr>
            <w:r>
              <w:t>Abutting the site to the west is a single dwelling at 1363 Centre Road, Clayton.  The land at 1363 Centre Road was the subject of a recent VCAT proceeding</w:t>
            </w:r>
            <w:r w:rsidR="00296F7A">
              <w:t xml:space="preserve"> with a permit issued for the </w:t>
            </w:r>
            <w:r w:rsidR="001453CB">
              <w:t>c</w:t>
            </w:r>
            <w:r w:rsidR="00425060">
              <w:t>onstruction of four three-storey dwellings in two attached pairs.</w:t>
            </w:r>
          </w:p>
        </w:tc>
      </w:tr>
    </w:tbl>
    <w:p w14:paraId="46EF1FFE" w14:textId="7A6884EE" w:rsidR="00D27750" w:rsidRDefault="0086091A">
      <w:pPr>
        <w:pStyle w:val="Heading1"/>
      </w:pPr>
      <w:r>
        <w:br w:type="page"/>
      </w:r>
      <w:r w:rsidR="00B96DA6">
        <w:rPr>
          <w:noProof/>
        </w:rPr>
        <w:lastRenderedPageBreak/>
        <w:drawing>
          <wp:anchor distT="0" distB="0" distL="114300" distR="114300" simplePos="0" relativeHeight="251661312" behindDoc="1" locked="0" layoutInCell="1" allowOverlap="1" wp14:anchorId="16C0AA48" wp14:editId="111EBB28">
            <wp:simplePos x="0" y="0"/>
            <wp:positionH relativeFrom="column">
              <wp:posOffset>5183505</wp:posOffset>
            </wp:positionH>
            <wp:positionV relativeFrom="paragraph">
              <wp:posOffset>8459470</wp:posOffset>
            </wp:positionV>
            <wp:extent cx="1080000" cy="1080000"/>
            <wp:effectExtent l="0" t="0" r="6350" b="6350"/>
            <wp:wrapNone/>
            <wp:docPr id="8" name="VCAT Seal4"/>
            <wp:cNvGraphicFramePr/>
            <a:graphic xmlns:a="http://schemas.openxmlformats.org/drawingml/2006/main">
              <a:graphicData uri="http://schemas.openxmlformats.org/drawingml/2006/picture">
                <pic:pic xmlns:pic="http://schemas.openxmlformats.org/drawingml/2006/picture">
                  <pic:nvPicPr>
                    <pic:cNvPr id="8"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  Reasons</w:t>
      </w:r>
      <w:r>
        <w:rPr>
          <w:rStyle w:val="FootnoteReference"/>
        </w:rPr>
        <w:footnoteReference w:id="1"/>
      </w:r>
    </w:p>
    <w:p w14:paraId="5EAB1FEC" w14:textId="77777777" w:rsidR="00D27750" w:rsidRDefault="0086091A">
      <w:pPr>
        <w:pStyle w:val="Heading2"/>
      </w:pPr>
      <w:r>
        <w:t>What is this proceeding about?</w:t>
      </w:r>
    </w:p>
    <w:p w14:paraId="65F499F7" w14:textId="18E34C5C" w:rsidR="00D27750" w:rsidRDefault="00503B11">
      <w:pPr>
        <w:pStyle w:val="Para1"/>
      </w:pPr>
      <w:r>
        <w:t>This is an application for review against the decision of the Monash City Council [</w:t>
      </w:r>
      <w:r w:rsidRPr="00855CFC">
        <w:rPr>
          <w:b/>
          <w:bCs/>
        </w:rPr>
        <w:t>Council</w:t>
      </w:r>
      <w:r>
        <w:t xml:space="preserve">] to refuse to grant a planning permit for the redevelopment of 1365 Centre Road Clayton for </w:t>
      </w:r>
      <w:r w:rsidR="00616C8D">
        <w:t>a three storey apartment building comprising eleven (11) dwellings.</w:t>
      </w:r>
    </w:p>
    <w:p w14:paraId="2F32D3F5" w14:textId="77777777" w:rsidR="00362EF3" w:rsidRDefault="00362EF3" w:rsidP="00362EF3">
      <w:pPr>
        <w:pStyle w:val="Order1"/>
        <w:jc w:val="center"/>
      </w:pPr>
      <w:r>
        <w:rPr>
          <w:noProof/>
        </w:rPr>
        <w:drawing>
          <wp:inline distT="0" distB="0" distL="0" distR="0" wp14:anchorId="57855EED" wp14:editId="32979432">
            <wp:extent cx="4385310" cy="2272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3509" cy="2292292"/>
                    </a:xfrm>
                    <a:prstGeom prst="rect">
                      <a:avLst/>
                    </a:prstGeom>
                  </pic:spPr>
                </pic:pic>
              </a:graphicData>
            </a:graphic>
          </wp:inline>
        </w:drawing>
      </w:r>
    </w:p>
    <w:p w14:paraId="4BFA2C61" w14:textId="77777777" w:rsidR="00362EF3" w:rsidRDefault="00362EF3" w:rsidP="00362EF3">
      <w:pPr>
        <w:pStyle w:val="Order1"/>
        <w:jc w:val="center"/>
        <w:rPr>
          <w:sz w:val="20"/>
          <w:szCs w:val="20"/>
        </w:rPr>
      </w:pPr>
      <w:r w:rsidRPr="00E42A65">
        <w:rPr>
          <w:sz w:val="20"/>
          <w:szCs w:val="20"/>
        </w:rPr>
        <w:t>Figure 1: Review site and surrounds.  Source Nearmap.</w:t>
      </w:r>
    </w:p>
    <w:p w14:paraId="71447027" w14:textId="72EBF862" w:rsidR="00616C8D" w:rsidRDefault="00616C8D">
      <w:pPr>
        <w:pStyle w:val="Para1"/>
      </w:pPr>
      <w:r>
        <w:t xml:space="preserve">Council refused the development on a number of grounds </w:t>
      </w:r>
      <w:r w:rsidR="009343A1">
        <w:t xml:space="preserve">relating to inconsistencies with planning policy, zone provisions, </w:t>
      </w:r>
      <w:r w:rsidR="00E73A10">
        <w:t>the use of the laneway, adverse impact on the landscape character of the area</w:t>
      </w:r>
      <w:r w:rsidR="005D2892">
        <w:t>,</w:t>
      </w:r>
      <w:r w:rsidR="00E73A10">
        <w:t xml:space="preserve"> an overdevelopment</w:t>
      </w:r>
      <w:r w:rsidR="005D2892">
        <w:t xml:space="preserve"> o</w:t>
      </w:r>
      <w:r w:rsidR="00636766">
        <w:t>f</w:t>
      </w:r>
      <w:r w:rsidR="005D2892">
        <w:t xml:space="preserve"> the site and garden area non-compliance</w:t>
      </w:r>
      <w:r w:rsidR="00860651">
        <w:t>.</w:t>
      </w:r>
    </w:p>
    <w:p w14:paraId="5F118821" w14:textId="61A4C88D" w:rsidR="00E73A10" w:rsidRDefault="00860651">
      <w:pPr>
        <w:pStyle w:val="Para1"/>
      </w:pPr>
      <w:r>
        <w:t>A</w:t>
      </w:r>
      <w:r w:rsidR="009D6837">
        <w:t xml:space="preserve"> number of</w:t>
      </w:r>
      <w:r>
        <w:t xml:space="preserve"> concerns were raised by objectors including </w:t>
      </w:r>
      <w:r w:rsidR="009D6837">
        <w:t>the impact on the amenity of the adjoining property</w:t>
      </w:r>
      <w:r w:rsidR="00CD1BCD">
        <w:t>,</w:t>
      </w:r>
      <w:r w:rsidR="009D6837">
        <w:t xml:space="preserve"> including loss of privacy and overshadowing, the massing and scale of the development and the three storey height of the building.</w:t>
      </w:r>
    </w:p>
    <w:p w14:paraId="6270F5A7" w14:textId="5546B083" w:rsidR="009D6837" w:rsidRDefault="009D6837">
      <w:pPr>
        <w:pStyle w:val="Para1"/>
      </w:pPr>
      <w:r>
        <w:t xml:space="preserve">The applicant submitted that the proposed development is supported by the planning policy framework that calls for </w:t>
      </w:r>
      <w:r w:rsidR="00917670">
        <w:t>a diverse range of housing</w:t>
      </w:r>
      <w:r w:rsidR="00415030">
        <w:t xml:space="preserve"> and</w:t>
      </w:r>
      <w:r w:rsidR="00917670">
        <w:t xml:space="preserve"> the development generally meets the relevant </w:t>
      </w:r>
      <w:r w:rsidR="00A00152">
        <w:t xml:space="preserve">ResCode </w:t>
      </w:r>
      <w:r w:rsidR="00917670">
        <w:t>standards</w:t>
      </w:r>
      <w:r w:rsidR="00A00152">
        <w:t xml:space="preserve"> with the exception of</w:t>
      </w:r>
      <w:r w:rsidR="00855CFC">
        <w:t xml:space="preserve"> overshadowing.</w:t>
      </w:r>
      <w:r w:rsidR="00733482">
        <w:t xml:space="preserve"> </w:t>
      </w:r>
      <w:r w:rsidR="00855CFC">
        <w:t xml:space="preserve"> It was further put that the Special Building Overlay </w:t>
      </w:r>
      <w:r w:rsidR="00BC028F">
        <w:t>(</w:t>
      </w:r>
      <w:r w:rsidR="00855CFC" w:rsidRPr="00855CFC">
        <w:rPr>
          <w:b/>
          <w:bCs/>
        </w:rPr>
        <w:t>SBO</w:t>
      </w:r>
      <w:r w:rsidR="00BC028F">
        <w:rPr>
          <w:b/>
          <w:bCs/>
        </w:rPr>
        <w:t>)</w:t>
      </w:r>
      <w:r w:rsidR="00855CFC">
        <w:t xml:space="preserve"> has in part, determined the front setback and </w:t>
      </w:r>
      <w:r w:rsidR="0033274E">
        <w:t xml:space="preserve">the need for </w:t>
      </w:r>
      <w:r w:rsidR="00855CFC">
        <w:t xml:space="preserve">rear at grade car parking.  </w:t>
      </w:r>
    </w:p>
    <w:p w14:paraId="0929EF53" w14:textId="60B25606" w:rsidR="004151D9" w:rsidRDefault="00597671">
      <w:pPr>
        <w:pStyle w:val="Para1"/>
      </w:pPr>
      <w:r w:rsidRPr="00523D15">
        <w:t>There was no dispute that this site can be redeveloped</w:t>
      </w:r>
      <w:r w:rsidR="00860651" w:rsidRPr="00523D15">
        <w:t>, and I discuss this issue below</w:t>
      </w:r>
      <w:r w:rsidR="00157239">
        <w:t xml:space="preserve">.  But </w:t>
      </w:r>
      <w:r w:rsidR="00523D15" w:rsidRPr="00523D15">
        <w:t>t</w:t>
      </w:r>
      <w:r w:rsidR="00855CFC" w:rsidRPr="00523D15">
        <w:t>his is a constrained site</w:t>
      </w:r>
      <w:r w:rsidR="00157239">
        <w:t xml:space="preserve"> be</w:t>
      </w:r>
      <w:r w:rsidR="00F078EB" w:rsidRPr="00523D15">
        <w:t xml:space="preserve">cause of the </w:t>
      </w:r>
      <w:r w:rsidR="00855CFC" w:rsidRPr="00523D15">
        <w:t>SBO</w:t>
      </w:r>
      <w:r w:rsidR="0033274E">
        <w:t xml:space="preserve">, </w:t>
      </w:r>
      <w:r w:rsidR="002A7769">
        <w:t xml:space="preserve">mandatory </w:t>
      </w:r>
      <w:r w:rsidR="0033274E">
        <w:t xml:space="preserve">garden area requirement and </w:t>
      </w:r>
      <w:r w:rsidR="006212DA">
        <w:t xml:space="preserve">varied </w:t>
      </w:r>
      <w:r w:rsidR="0033274E">
        <w:t>setback provisions</w:t>
      </w:r>
      <w:r w:rsidR="00157239">
        <w:t xml:space="preserve">.  </w:t>
      </w:r>
      <w:r w:rsidR="00F078EB" w:rsidRPr="00523D15">
        <w:t xml:space="preserve">Melbourne </w:t>
      </w:r>
      <w:r w:rsidR="00F078EB" w:rsidRPr="007D374A">
        <w:t>Water</w:t>
      </w:r>
      <w:r w:rsidR="00855CFC" w:rsidRPr="007D374A">
        <w:t xml:space="preserve"> </w:t>
      </w:r>
      <w:r w:rsidR="00567AB8" w:rsidRPr="007D374A">
        <w:t xml:space="preserve">requires that </w:t>
      </w:r>
      <w:r w:rsidR="00EC219A" w:rsidRPr="007D374A">
        <w:t xml:space="preserve">a combined five metre setback from the eastern and/or western property boundary is </w:t>
      </w:r>
      <w:r w:rsidR="00F078EB" w:rsidRPr="007D374A">
        <w:t>provided</w:t>
      </w:r>
      <w:r w:rsidR="00EC219A" w:rsidRPr="007D374A">
        <w:t xml:space="preserve">.  In this proposal, there is a two metre </w:t>
      </w:r>
      <w:r w:rsidR="00B96DA6">
        <w:rPr>
          <w:noProof/>
        </w:rPr>
        <w:lastRenderedPageBreak/>
        <w:drawing>
          <wp:anchor distT="0" distB="0" distL="114300" distR="114300" simplePos="0" relativeHeight="251662336" behindDoc="1" locked="0" layoutInCell="1" allowOverlap="1" wp14:anchorId="349AFBD9" wp14:editId="424CE321">
            <wp:simplePos x="0" y="0"/>
            <wp:positionH relativeFrom="column">
              <wp:posOffset>5183505</wp:posOffset>
            </wp:positionH>
            <wp:positionV relativeFrom="paragraph">
              <wp:posOffset>8459470</wp:posOffset>
            </wp:positionV>
            <wp:extent cx="1080000" cy="1080000"/>
            <wp:effectExtent l="0" t="0" r="6350" b="6350"/>
            <wp:wrapNone/>
            <wp:docPr id="9" name="VCAT Seal5"/>
            <wp:cNvGraphicFramePr/>
            <a:graphic xmlns:a="http://schemas.openxmlformats.org/drawingml/2006/main">
              <a:graphicData uri="http://schemas.openxmlformats.org/drawingml/2006/picture">
                <pic:pic xmlns:pic="http://schemas.openxmlformats.org/drawingml/2006/picture">
                  <pic:nvPicPr>
                    <pic:cNvPr id="9"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C219A" w:rsidRPr="007D374A">
        <w:t xml:space="preserve">setback from the eastern boundary and three metres from the western boundary.  </w:t>
      </w:r>
      <w:r w:rsidR="00F078EB" w:rsidRPr="007D374A">
        <w:t>As a result</w:t>
      </w:r>
      <w:r w:rsidR="00470790">
        <w:t xml:space="preserve"> of the setback requirement</w:t>
      </w:r>
      <w:r w:rsidR="00F078EB" w:rsidRPr="007D374A">
        <w:t>, this limits</w:t>
      </w:r>
      <w:r w:rsidR="005D29F3" w:rsidRPr="007D374A">
        <w:t xml:space="preserve"> the development width of the site.  The site is also subject to a </w:t>
      </w:r>
      <w:r w:rsidR="00531225">
        <w:t>g</w:t>
      </w:r>
      <w:r w:rsidR="005D29F3" w:rsidRPr="007D374A">
        <w:t xml:space="preserve">arden </w:t>
      </w:r>
      <w:r w:rsidR="00531225">
        <w:t>a</w:t>
      </w:r>
      <w:r w:rsidR="005D29F3" w:rsidRPr="007D374A">
        <w:t>rea requirement of 35%</w:t>
      </w:r>
      <w:r w:rsidR="00C124BE" w:rsidRPr="007D374A">
        <w:t>, with the proposed development complying</w:t>
      </w:r>
      <w:r w:rsidR="00CD1BCD">
        <w:t>,</w:t>
      </w:r>
      <w:r w:rsidR="00C124BE" w:rsidRPr="007D374A">
        <w:t xml:space="preserve"> providing 35.05%.  The applicant submitted that </w:t>
      </w:r>
      <w:r w:rsidR="007D374A" w:rsidRPr="007D374A">
        <w:t xml:space="preserve">both the </w:t>
      </w:r>
      <w:r w:rsidR="00531225">
        <w:t>g</w:t>
      </w:r>
      <w:r w:rsidR="007D374A" w:rsidRPr="007D374A">
        <w:t xml:space="preserve">arden </w:t>
      </w:r>
      <w:r w:rsidR="00531225">
        <w:t>a</w:t>
      </w:r>
      <w:r w:rsidR="007D374A" w:rsidRPr="007D374A">
        <w:t>rea requirement and the SBO inform the layout of the proposed development</w:t>
      </w:r>
      <w:r w:rsidR="009E62D3">
        <w:t xml:space="preserve"> and in particular the setbacks from the site boundaries and the at grade car parking at the rear of the site.  </w:t>
      </w:r>
    </w:p>
    <w:p w14:paraId="633EC731" w14:textId="3B4353C6" w:rsidR="00360805" w:rsidRDefault="004151D9">
      <w:pPr>
        <w:pStyle w:val="Para1"/>
      </w:pPr>
      <w:r>
        <w:t>I find thi</w:t>
      </w:r>
      <w:r w:rsidR="009E62D3">
        <w:t>s is a proposal which to me</w:t>
      </w:r>
      <w:r w:rsidR="0049784B">
        <w:t>,</w:t>
      </w:r>
      <w:r w:rsidR="00A42080">
        <w:t xml:space="preserve"> is compromised in order to meet both the </w:t>
      </w:r>
      <w:r w:rsidR="00531225">
        <w:t>g</w:t>
      </w:r>
      <w:r w:rsidR="00A42080">
        <w:t xml:space="preserve">arden </w:t>
      </w:r>
      <w:r w:rsidR="00531225">
        <w:t>a</w:t>
      </w:r>
      <w:r w:rsidR="00A42080">
        <w:t>rea requirement</w:t>
      </w:r>
      <w:r w:rsidR="0033261F">
        <w:t>,</w:t>
      </w:r>
      <w:r w:rsidR="00A42080">
        <w:t xml:space="preserve"> the SBO</w:t>
      </w:r>
      <w:r w:rsidR="0033261F">
        <w:t xml:space="preserve"> and the varied zone provisions</w:t>
      </w:r>
      <w:r w:rsidR="00846F90">
        <w:t xml:space="preserve"> resulting in a built form </w:t>
      </w:r>
      <w:r w:rsidR="0049784B">
        <w:t>that I find</w:t>
      </w:r>
      <w:r w:rsidR="00846F90">
        <w:t xml:space="preserve"> is inappropriate.  </w:t>
      </w:r>
      <w:r w:rsidR="00E82246">
        <w:t>I</w:t>
      </w:r>
      <w:r w:rsidR="0033261F">
        <w:t xml:space="preserve"> further </w:t>
      </w:r>
      <w:r w:rsidR="00E82246">
        <w:t xml:space="preserve">find that the proposed development </w:t>
      </w:r>
      <w:r w:rsidR="00590605">
        <w:t xml:space="preserve">fails to </w:t>
      </w:r>
      <w:r w:rsidR="0021178E">
        <w:t xml:space="preserve">provide </w:t>
      </w:r>
      <w:r w:rsidR="00590605">
        <w:t xml:space="preserve">a built form that </w:t>
      </w:r>
      <w:r w:rsidR="00126509">
        <w:t xml:space="preserve">promotes the preferred garden city character by </w:t>
      </w:r>
      <w:r w:rsidR="00567D04">
        <w:t>‘</w:t>
      </w:r>
      <w:r w:rsidR="007E6463">
        <w:t>minimising hard paving throughout the site by limiting the length and width of accessways and limiting paving within open space areas</w:t>
      </w:r>
      <w:r w:rsidR="00567D04">
        <w:t>’</w:t>
      </w:r>
      <w:r w:rsidR="00126509">
        <w:t xml:space="preserve"> and a built form that seeks to ensure </w:t>
      </w:r>
      <w:r w:rsidR="00567D04">
        <w:t>‘</w:t>
      </w:r>
      <w:r w:rsidR="007E6463">
        <w:t>developments are constructed within an open garden setting through the retention and planting of vegetation, including canopy trees</w:t>
      </w:r>
      <w:r w:rsidR="00EA6369">
        <w:t>’.</w:t>
      </w:r>
      <w:r w:rsidR="00126509">
        <w:t xml:space="preserve">  </w:t>
      </w:r>
      <w:r w:rsidR="00646277">
        <w:t>My reasons for this decision follow.</w:t>
      </w:r>
    </w:p>
    <w:p w14:paraId="6A3BFB34" w14:textId="35F2D646" w:rsidR="0037675F" w:rsidRDefault="0037675F" w:rsidP="0037675F">
      <w:pPr>
        <w:pStyle w:val="Heading2"/>
      </w:pPr>
      <w:r>
        <w:t>Basis of Decision</w:t>
      </w:r>
    </w:p>
    <w:p w14:paraId="1939CF41" w14:textId="4ACDEFA5" w:rsidR="0037675F" w:rsidRPr="0037675F" w:rsidRDefault="0037675F" w:rsidP="0037675F">
      <w:pPr>
        <w:pStyle w:val="Heading3"/>
      </w:pPr>
      <w:r>
        <w:t>Planning policy and zone</w:t>
      </w:r>
    </w:p>
    <w:p w14:paraId="6F979C0D" w14:textId="72BF405E" w:rsidR="002674DC" w:rsidRDefault="0037675F" w:rsidP="0037675F">
      <w:pPr>
        <w:pStyle w:val="Para1"/>
      </w:pPr>
      <w:r>
        <w:t xml:space="preserve">As noted in the Information Table, the adjoining site at 1363 was subject to a Tribunal hearing and a permit was issued for the construction of four dwellings in </w:t>
      </w:r>
      <w:r w:rsidRPr="008126A5">
        <w:rPr>
          <w:i/>
          <w:iCs/>
        </w:rPr>
        <w:t>Lucarelli v Monash CC</w:t>
      </w:r>
      <w:r w:rsidR="00BF38A6">
        <w:rPr>
          <w:i/>
          <w:iCs/>
        </w:rPr>
        <w:t>.</w:t>
      </w:r>
      <w:r>
        <w:rPr>
          <w:rStyle w:val="FootnoteReference"/>
        </w:rPr>
        <w:footnoteReference w:id="2"/>
      </w:r>
      <w:r>
        <w:t xml:space="preserve">  This permit was issued recently in December 2021.  </w:t>
      </w:r>
      <w:r w:rsidR="00ED3906">
        <w:t>The decision noted that it was</w:t>
      </w:r>
      <w:r w:rsidR="007F2827">
        <w:t xml:space="preserve"> </w:t>
      </w:r>
      <w:r>
        <w:t xml:space="preserve">common ground </w:t>
      </w:r>
      <w:r w:rsidR="005251B4">
        <w:t xml:space="preserve">between the parties </w:t>
      </w:r>
      <w:r>
        <w:t>that the site</w:t>
      </w:r>
      <w:r w:rsidR="006E7357">
        <w:t xml:space="preserve"> wa</w:t>
      </w:r>
      <w:r>
        <w:t xml:space="preserve">s a suitable candidate for redevelopment.  </w:t>
      </w:r>
      <w:r w:rsidR="00ED3906">
        <w:t>I agree that the same finding applies here</w:t>
      </w:r>
      <w:r w:rsidR="00246905">
        <w:t>.  T</w:t>
      </w:r>
      <w:r w:rsidR="00ED3906">
        <w:t xml:space="preserve">he </w:t>
      </w:r>
      <w:r w:rsidR="006E7357">
        <w:t xml:space="preserve">review </w:t>
      </w:r>
      <w:r w:rsidR="00ED3906">
        <w:t>site is a suitable candidate for redevelopment for the following reasons.</w:t>
      </w:r>
    </w:p>
    <w:p w14:paraId="079E06A2" w14:textId="73135837" w:rsidR="00121868" w:rsidRDefault="0037675F" w:rsidP="0037675F">
      <w:pPr>
        <w:pStyle w:val="Para1"/>
      </w:pPr>
      <w:r>
        <w:t xml:space="preserve">The zoning and planning policy framework support increased housing densities.  Clause 21.04-1 includes the review site within </w:t>
      </w:r>
      <w:r w:rsidRPr="00946DEE">
        <w:t xml:space="preserve">the Monash National Employment Cluster </w:t>
      </w:r>
      <w:r>
        <w:t>(Category 3) area.  Further, areas within the Monash National Employment Cluster are areas identified as having future development potential and as being in a housing diversity area.  Council put that</w:t>
      </w:r>
      <w:r w:rsidR="00121868">
        <w:t xml:space="preserve"> the</w:t>
      </w:r>
      <w:r>
        <w:t xml:space="preserve"> emphasis in these areas is placed on new development satisfying the intent of the preferred future character statement, and that the </w:t>
      </w:r>
      <w:r w:rsidR="0052565E">
        <w:t>‘</w:t>
      </w:r>
      <w:r>
        <w:t>garden city character within all residential areas should be maintained and enhanced</w:t>
      </w:r>
      <w:r w:rsidR="0052565E">
        <w:t>’</w:t>
      </w:r>
      <w:r w:rsidR="00EA6369">
        <w:t>.</w:t>
      </w:r>
      <w:r>
        <w:t xml:space="preserve">  </w:t>
      </w:r>
    </w:p>
    <w:p w14:paraId="06D92A63" w14:textId="40E860E0" w:rsidR="00E648F9" w:rsidRDefault="00147265" w:rsidP="0037675F">
      <w:pPr>
        <w:pStyle w:val="Para1"/>
      </w:pPr>
      <w:r>
        <w:t xml:space="preserve">The GRZ6 </w:t>
      </w:r>
      <w:r w:rsidR="00BD200A">
        <w:t xml:space="preserve">supports diverse housing </w:t>
      </w:r>
      <w:r w:rsidR="00BE3C44">
        <w:t>with the objective stating:</w:t>
      </w:r>
    </w:p>
    <w:p w14:paraId="0422A2F1" w14:textId="1DA2A3B6" w:rsidR="00BE3C44" w:rsidRDefault="00BE3C44" w:rsidP="00BE3C44">
      <w:pPr>
        <w:pStyle w:val="Quote1"/>
      </w:pPr>
      <w:r>
        <w:t>To facilitate housing diversity in the form of units, townhouses and apartment developments of high quality design and finish.</w:t>
      </w:r>
    </w:p>
    <w:p w14:paraId="2D7AD2CE" w14:textId="41AC885B" w:rsidR="00BE3C44" w:rsidRDefault="00B96DA6" w:rsidP="0037675F">
      <w:pPr>
        <w:pStyle w:val="Para1"/>
      </w:pPr>
      <w:r>
        <w:rPr>
          <w:noProof/>
        </w:rPr>
        <w:lastRenderedPageBreak/>
        <w:drawing>
          <wp:anchor distT="0" distB="0" distL="114300" distR="114300" simplePos="0" relativeHeight="251663360" behindDoc="1" locked="0" layoutInCell="1" allowOverlap="1" wp14:anchorId="12F7D757" wp14:editId="28253824">
            <wp:simplePos x="0" y="0"/>
            <wp:positionH relativeFrom="column">
              <wp:posOffset>5183505</wp:posOffset>
            </wp:positionH>
            <wp:positionV relativeFrom="paragraph">
              <wp:posOffset>8459470</wp:posOffset>
            </wp:positionV>
            <wp:extent cx="1080000" cy="1080000"/>
            <wp:effectExtent l="0" t="0" r="6350" b="6350"/>
            <wp:wrapNone/>
            <wp:docPr id="10" name="VCAT Seal6"/>
            <wp:cNvGraphicFramePr/>
            <a:graphic xmlns:a="http://schemas.openxmlformats.org/drawingml/2006/main">
              <a:graphicData uri="http://schemas.openxmlformats.org/drawingml/2006/picture">
                <pic:pic xmlns:pic="http://schemas.openxmlformats.org/drawingml/2006/picture">
                  <pic:nvPicPr>
                    <pic:cNvPr id="10"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16610">
        <w:t>As I observed above, t</w:t>
      </w:r>
      <w:r w:rsidR="006C66E1">
        <w:t>he proposed development does not fail because of</w:t>
      </w:r>
      <w:r w:rsidR="00B2163E">
        <w:t xml:space="preserve"> broad</w:t>
      </w:r>
      <w:r w:rsidR="006C66E1">
        <w:t xml:space="preserve"> policy support</w:t>
      </w:r>
      <w:r w:rsidR="000B2398">
        <w:t xml:space="preserve"> for a diverse range of housing</w:t>
      </w:r>
      <w:r w:rsidR="006C66E1">
        <w:t>.  Clearly, there is support for the redevelopment of this site.  It is the intensity and form that is of concern.</w:t>
      </w:r>
    </w:p>
    <w:p w14:paraId="791116F9" w14:textId="11BB3F64" w:rsidR="0037675F" w:rsidRDefault="0037675F" w:rsidP="0058409E">
      <w:pPr>
        <w:pStyle w:val="Heading3"/>
      </w:pPr>
      <w:r>
        <w:t>Neighbourhood character</w:t>
      </w:r>
    </w:p>
    <w:p w14:paraId="48194C26" w14:textId="08A1826C" w:rsidR="0070767C" w:rsidRPr="00EA33CF" w:rsidRDefault="003B3700" w:rsidP="00DB4336">
      <w:pPr>
        <w:pStyle w:val="Para1"/>
      </w:pPr>
      <w:r>
        <w:t xml:space="preserve">I am persuaded by Council’s submission that whilst there </w:t>
      </w:r>
      <w:r w:rsidR="002A01D7">
        <w:t xml:space="preserve">is a clear </w:t>
      </w:r>
      <w:r w:rsidR="002D59A1">
        <w:t xml:space="preserve">motivation </w:t>
      </w:r>
      <w:r w:rsidR="002A01D7">
        <w:t xml:space="preserve">to facilitate housing diversity, </w:t>
      </w:r>
      <w:r w:rsidR="00EB0857">
        <w:t>it is not a case of anything goes.  There</w:t>
      </w:r>
      <w:r w:rsidR="008C5A8C">
        <w:t xml:space="preserve"> are</w:t>
      </w:r>
      <w:r w:rsidR="00EB0857">
        <w:t xml:space="preserve"> clear neighbourhood character </w:t>
      </w:r>
      <w:r w:rsidR="008C5A8C">
        <w:t xml:space="preserve">policies that set out the preferred character for the review site and area.  </w:t>
      </w:r>
      <w:r w:rsidR="00ED7B54" w:rsidRPr="00EA33CF">
        <w:t xml:space="preserve">The neighbourhood character policy is at clause 22.01 with the review site being located within the Monash National Employment Cluster and Clayton Activity Centre – Housing Diversity Area.  </w:t>
      </w:r>
      <w:r w:rsidR="0088749B" w:rsidRPr="00EA33CF">
        <w:t>The preferred future character for the review site is as follows:</w:t>
      </w:r>
    </w:p>
    <w:p w14:paraId="6F6BDA8F" w14:textId="77777777" w:rsidR="00CE2E49" w:rsidRDefault="0088749B" w:rsidP="00CE2E49">
      <w:pPr>
        <w:pStyle w:val="Quote1"/>
      </w:pPr>
      <w:r>
        <w:t xml:space="preserve">The Clayton Activity Centre and the cluster more broadly are expected to experience major redevelopment, as one of the key areas for employment growth within Melbourne. As such, the core of the activity centre and the cluster are anticipated to accommodate growth and more diverse housing needs. This area also forms an interface to the surrounding garden city suburbs. New development should provide a transition between these areas. </w:t>
      </w:r>
    </w:p>
    <w:p w14:paraId="6963D394" w14:textId="1C9EF9FB" w:rsidR="0088749B" w:rsidRPr="0070767C" w:rsidRDefault="0088749B" w:rsidP="00CE2E49">
      <w:pPr>
        <w:pStyle w:val="Quote1"/>
      </w:pPr>
      <w:r>
        <w:t xml:space="preserve">New housing will generally comprise multi dwelling developments such as units and, where appropriate, low rise apartments. Front and rear setbacks will be less than those preferred in the garden city areas, </w:t>
      </w:r>
      <w:r w:rsidR="004D53E6">
        <w:t>however,</w:t>
      </w:r>
      <w:r>
        <w:t xml:space="preserve"> will still provide the opportunity for landscaping. Landscaping and open space within developments will remain an important feature for this character area. Canopy trees within developments and separation between buildings will provide visual and environmental amenity for occupants and the residents of existing dwellings. New developments will be designed and constructed to a high standard, ensuring they provide a positive architectural impact</w:t>
      </w:r>
      <w:r w:rsidR="0034252C">
        <w:t>.</w:t>
      </w:r>
    </w:p>
    <w:p w14:paraId="1D242257" w14:textId="404C3EFD" w:rsidR="00DB4336" w:rsidRDefault="00DB4336" w:rsidP="00DB4336">
      <w:pPr>
        <w:pStyle w:val="Para1"/>
      </w:pPr>
      <w:r w:rsidRPr="00EB28C1">
        <w:t xml:space="preserve">The review site is </w:t>
      </w:r>
      <w:r w:rsidR="00FB5271">
        <w:t xml:space="preserve">also </w:t>
      </w:r>
      <w:r>
        <w:t>zoned General Residential Zone Schedule 6 – Monash National Employment and Innovation Cluster and Clayton Activity Centre [</w:t>
      </w:r>
      <w:r w:rsidRPr="00FB5271">
        <w:rPr>
          <w:b/>
          <w:bCs/>
        </w:rPr>
        <w:t>GRZ6</w:t>
      </w:r>
      <w:r>
        <w:t>].  This schedule establishes a number of neighbourhood character objectives including:</w:t>
      </w:r>
    </w:p>
    <w:p w14:paraId="0E461656" w14:textId="77777777" w:rsidR="00DB4336" w:rsidRDefault="00DB4336" w:rsidP="00DB4336">
      <w:pPr>
        <w:pStyle w:val="Quote1"/>
      </w:pPr>
      <w:r>
        <w:t>To facilitate housing diversity in the form of units, townhouses and apartment developments of high quality design and finish.</w:t>
      </w:r>
    </w:p>
    <w:p w14:paraId="31D39398" w14:textId="77777777" w:rsidR="00DB4336" w:rsidRDefault="00DB4336" w:rsidP="00DB4336">
      <w:pPr>
        <w:pStyle w:val="Quote1"/>
      </w:pPr>
      <w:r>
        <w:t xml:space="preserve">To provide an interface between the Clayton Activity Centre, the Monash Employment and Innovation Cluster, the housing growth area and the lower scale surrounding garden city suburban areas. </w:t>
      </w:r>
    </w:p>
    <w:p w14:paraId="1CD20A75" w14:textId="77777777" w:rsidR="00DB4336" w:rsidRDefault="00DB4336" w:rsidP="00DB4336">
      <w:pPr>
        <w:pStyle w:val="Quote1"/>
      </w:pPr>
      <w:r>
        <w:t xml:space="preserve">To encourage development that respects sensitive residential interfaces and minimises building mass and visual bulk in the streetscape through landscaping in the front setback and breaks and recesses in the built form. </w:t>
      </w:r>
    </w:p>
    <w:p w14:paraId="40E7F4FC" w14:textId="6D114CFD" w:rsidR="00DB4336" w:rsidRDefault="00B96DA6" w:rsidP="00DB4336">
      <w:pPr>
        <w:pStyle w:val="Quote1"/>
      </w:pPr>
      <w:r>
        <w:rPr>
          <w:noProof/>
        </w:rPr>
        <w:lastRenderedPageBreak/>
        <w:drawing>
          <wp:anchor distT="0" distB="0" distL="114300" distR="114300" simplePos="0" relativeHeight="251664384" behindDoc="1" locked="0" layoutInCell="1" allowOverlap="1" wp14:anchorId="4BC3836A" wp14:editId="3E315428">
            <wp:simplePos x="0" y="0"/>
            <wp:positionH relativeFrom="column">
              <wp:posOffset>5183505</wp:posOffset>
            </wp:positionH>
            <wp:positionV relativeFrom="paragraph">
              <wp:posOffset>8459470</wp:posOffset>
            </wp:positionV>
            <wp:extent cx="1080000" cy="1080000"/>
            <wp:effectExtent l="0" t="0" r="6350" b="6350"/>
            <wp:wrapNone/>
            <wp:docPr id="11" name="VCAT Seal7"/>
            <wp:cNvGraphicFramePr/>
            <a:graphic xmlns:a="http://schemas.openxmlformats.org/drawingml/2006/main">
              <a:graphicData uri="http://schemas.openxmlformats.org/drawingml/2006/picture">
                <pic:pic xmlns:pic="http://schemas.openxmlformats.org/drawingml/2006/picture">
                  <pic:nvPicPr>
                    <pic:cNvPr id="11"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B4336">
        <w:t xml:space="preserve">To promote the preferred garden city character by minimising hard paving throughout the site by limiting the length and width of accessways and limiting paving within open space areas. </w:t>
      </w:r>
    </w:p>
    <w:p w14:paraId="1DAE3028" w14:textId="77777777" w:rsidR="00DB4336" w:rsidRDefault="00DB4336" w:rsidP="00DB4336">
      <w:pPr>
        <w:pStyle w:val="Quote1"/>
      </w:pPr>
      <w:r>
        <w:t>To ensure developments are constructed within an open garden setting through the retention and planting of vegetation, including canopy trees.</w:t>
      </w:r>
    </w:p>
    <w:p w14:paraId="07F2F238" w14:textId="2EBC5957" w:rsidR="0037675F" w:rsidRDefault="00FB5271" w:rsidP="00065D23">
      <w:pPr>
        <w:pStyle w:val="Para1"/>
      </w:pPr>
      <w:r>
        <w:t>The proposed ground floor layout is detailed in Figure 2 below.</w:t>
      </w:r>
      <w:r w:rsidR="00490DCD">
        <w:t xml:space="preserve">  Notably the </w:t>
      </w:r>
      <w:r w:rsidR="00B47DCE">
        <w:t>rear third of the site is completely paved (the first and second floors of the building extend over the majority of the paved area)</w:t>
      </w:r>
      <w:r w:rsidR="00156832">
        <w:t xml:space="preserve">.  </w:t>
      </w:r>
    </w:p>
    <w:p w14:paraId="56BFFC14" w14:textId="77777777" w:rsidR="002674DC" w:rsidRDefault="002674DC" w:rsidP="00FB5271">
      <w:pPr>
        <w:pStyle w:val="Para1"/>
        <w:numPr>
          <w:ilvl w:val="0"/>
          <w:numId w:val="0"/>
        </w:numPr>
        <w:ind w:left="567" w:hanging="567"/>
        <w:jc w:val="center"/>
      </w:pPr>
      <w:r>
        <w:rPr>
          <w:noProof/>
        </w:rPr>
        <w:drawing>
          <wp:inline distT="0" distB="0" distL="0" distR="0" wp14:anchorId="1E367FA2" wp14:editId="2BCB20B3">
            <wp:extent cx="5400675" cy="17570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1757045"/>
                    </a:xfrm>
                    <a:prstGeom prst="rect">
                      <a:avLst/>
                    </a:prstGeom>
                  </pic:spPr>
                </pic:pic>
              </a:graphicData>
            </a:graphic>
          </wp:inline>
        </w:drawing>
      </w:r>
    </w:p>
    <w:p w14:paraId="7E7837CD" w14:textId="6F5729F0" w:rsidR="00FB5271" w:rsidRPr="00FB5271" w:rsidRDefault="00FB5271" w:rsidP="00FB5271">
      <w:pPr>
        <w:pStyle w:val="Para1"/>
        <w:numPr>
          <w:ilvl w:val="0"/>
          <w:numId w:val="0"/>
        </w:numPr>
        <w:ind w:left="567" w:hanging="567"/>
        <w:jc w:val="center"/>
        <w:rPr>
          <w:sz w:val="20"/>
          <w:szCs w:val="20"/>
        </w:rPr>
      </w:pPr>
      <w:r w:rsidRPr="00FB5271">
        <w:rPr>
          <w:sz w:val="20"/>
          <w:szCs w:val="20"/>
        </w:rPr>
        <w:t>Figure 2: Proposed ground floor layout.</w:t>
      </w:r>
    </w:p>
    <w:p w14:paraId="3D151B36" w14:textId="484B7EE5" w:rsidR="0037675F" w:rsidRDefault="000074B4" w:rsidP="00FB5271">
      <w:pPr>
        <w:pStyle w:val="Para1"/>
      </w:pPr>
      <w:r>
        <w:t>Having regard to the various character policy statements and objectives, it informs us that future development within this area is to:</w:t>
      </w:r>
    </w:p>
    <w:p w14:paraId="46578D56" w14:textId="2117CA84" w:rsidR="003B52B6" w:rsidRDefault="003B52B6" w:rsidP="00934FC8">
      <w:pPr>
        <w:pStyle w:val="Para5"/>
      </w:pPr>
      <w:r>
        <w:t>Provide housing diversity.</w:t>
      </w:r>
    </w:p>
    <w:p w14:paraId="76247590" w14:textId="49FB3CC7" w:rsidR="000074B4" w:rsidRDefault="007E020F" w:rsidP="00934FC8">
      <w:pPr>
        <w:pStyle w:val="Para5"/>
      </w:pPr>
      <w:r>
        <w:t>Front and rear setbacks will be less than other areas but will still provide an opportunity for landscaping.</w:t>
      </w:r>
    </w:p>
    <w:p w14:paraId="356BA378" w14:textId="624A1630" w:rsidR="007E020F" w:rsidRDefault="007E020F" w:rsidP="00934FC8">
      <w:pPr>
        <w:pStyle w:val="Para5"/>
      </w:pPr>
      <w:r>
        <w:t>Landscaping and open space remains an important feature for this character area.</w:t>
      </w:r>
    </w:p>
    <w:p w14:paraId="3564A3B4" w14:textId="1E2B4625" w:rsidR="007E020F" w:rsidRDefault="0024243D" w:rsidP="00934FC8">
      <w:pPr>
        <w:pStyle w:val="Para5"/>
      </w:pPr>
      <w:r>
        <w:t>Provide for c</w:t>
      </w:r>
      <w:r w:rsidR="007E020F">
        <w:t>anopy trees within developme</w:t>
      </w:r>
      <w:r w:rsidR="00DB4360">
        <w:t>nts.</w:t>
      </w:r>
    </w:p>
    <w:p w14:paraId="0EBCBC3A" w14:textId="5984A581" w:rsidR="00DB4360" w:rsidRDefault="00DB4360" w:rsidP="00934FC8">
      <w:pPr>
        <w:pStyle w:val="Para5"/>
      </w:pPr>
      <w:r>
        <w:t xml:space="preserve">Separation between buildings provide visual and environmental amenity for </w:t>
      </w:r>
      <w:r w:rsidR="00934FC8">
        <w:t>residents</w:t>
      </w:r>
      <w:r>
        <w:t>.</w:t>
      </w:r>
    </w:p>
    <w:p w14:paraId="5CE21D8F" w14:textId="3346019E" w:rsidR="00934FC8" w:rsidRDefault="00934FC8" w:rsidP="00934FC8">
      <w:pPr>
        <w:pStyle w:val="Para5"/>
      </w:pPr>
      <w:r>
        <w:t>High standard development.</w:t>
      </w:r>
    </w:p>
    <w:p w14:paraId="474D80E9" w14:textId="555FC6A5" w:rsidR="00934FC8" w:rsidRDefault="00934FC8" w:rsidP="00934FC8">
      <w:pPr>
        <w:pStyle w:val="Para5"/>
      </w:pPr>
      <w:r>
        <w:t>Minimising hard paving throughout the site by limiting the length and width of accessways and limiting paving within open space areas.</w:t>
      </w:r>
    </w:p>
    <w:p w14:paraId="67BE6562" w14:textId="1CBFF20B" w:rsidR="00B333C7" w:rsidRDefault="00B333C7" w:rsidP="00934FC8">
      <w:pPr>
        <w:pStyle w:val="Para5"/>
      </w:pPr>
      <w:r>
        <w:t>Provide landscaping in the front setback and breaks and recesses in the built form.</w:t>
      </w:r>
    </w:p>
    <w:p w14:paraId="4701623E" w14:textId="107FCE3F" w:rsidR="0054166D" w:rsidRDefault="008C5A8C" w:rsidP="00FB5271">
      <w:pPr>
        <w:pStyle w:val="Para1"/>
      </w:pPr>
      <w:r>
        <w:t>I have a key concern with the front setback, the level of pave</w:t>
      </w:r>
      <w:r w:rsidR="00024CE2">
        <w:t xml:space="preserve">ment in the rear third of the site and the flow on consequence of limited landscaping in the rear of the site.  </w:t>
      </w:r>
    </w:p>
    <w:p w14:paraId="7A7A4D1F" w14:textId="270AADF9" w:rsidR="000074B4" w:rsidRDefault="00B96DA6" w:rsidP="0054166D">
      <w:pPr>
        <w:pStyle w:val="Heading4"/>
      </w:pPr>
      <w:r>
        <w:rPr>
          <w:noProof/>
        </w:rPr>
        <w:lastRenderedPageBreak/>
        <w:drawing>
          <wp:anchor distT="0" distB="0" distL="114300" distR="114300" simplePos="0" relativeHeight="251665408" behindDoc="1" locked="0" layoutInCell="1" allowOverlap="1" wp14:anchorId="5FC0ED31" wp14:editId="61055A5A">
            <wp:simplePos x="0" y="0"/>
            <wp:positionH relativeFrom="column">
              <wp:posOffset>5183505</wp:posOffset>
            </wp:positionH>
            <wp:positionV relativeFrom="paragraph">
              <wp:posOffset>8459470</wp:posOffset>
            </wp:positionV>
            <wp:extent cx="1080000" cy="1080000"/>
            <wp:effectExtent l="0" t="0" r="6350" b="6350"/>
            <wp:wrapNone/>
            <wp:docPr id="12" name="VCAT Seal8"/>
            <wp:cNvGraphicFramePr/>
            <a:graphic xmlns:a="http://schemas.openxmlformats.org/drawingml/2006/main">
              <a:graphicData uri="http://schemas.openxmlformats.org/drawingml/2006/picture">
                <pic:pic xmlns:pic="http://schemas.openxmlformats.org/drawingml/2006/picture">
                  <pic:nvPicPr>
                    <pic:cNvPr id="12"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4166D">
        <w:t>Front setback</w:t>
      </w:r>
    </w:p>
    <w:p w14:paraId="23C47266" w14:textId="73D67EE2" w:rsidR="0054166D" w:rsidRDefault="0054166D" w:rsidP="00FB5271">
      <w:pPr>
        <w:pStyle w:val="Para1"/>
      </w:pPr>
      <w:r>
        <w:t>Standard B6 is varied in the schedule to the zone to provide for a minimum 4</w:t>
      </w:r>
      <w:r w:rsidR="00D80108">
        <w:t xml:space="preserve"> </w:t>
      </w:r>
      <w:r>
        <w:t>m</w:t>
      </w:r>
      <w:r w:rsidR="00D80108">
        <w:t>etre</w:t>
      </w:r>
      <w:r>
        <w:t xml:space="preserve"> front setback. The development </w:t>
      </w:r>
      <w:r w:rsidR="009077A2">
        <w:t xml:space="preserve">proposes a front setback of </w:t>
      </w:r>
      <w:r w:rsidR="0039040A">
        <w:t xml:space="preserve">between </w:t>
      </w:r>
      <w:r w:rsidR="009077A2">
        <w:t xml:space="preserve">7.67 metres </w:t>
      </w:r>
      <w:r w:rsidR="0039040A">
        <w:t xml:space="preserve">and 8.32 metres to </w:t>
      </w:r>
      <w:r w:rsidR="009077A2">
        <w:t xml:space="preserve">the wall of </w:t>
      </w:r>
      <w:r w:rsidR="0039040A">
        <w:t xml:space="preserve">apartment 1.  </w:t>
      </w:r>
      <w:r w:rsidR="00680A6F">
        <w:t>Council submitted that it would prefer to see a lesser front setback</w:t>
      </w:r>
      <w:r w:rsidR="009779C8">
        <w:t xml:space="preserve"> and one that is more consistent with the 4 metre variation</w:t>
      </w:r>
      <w:r w:rsidR="00680A6F">
        <w:t>.</w:t>
      </w:r>
    </w:p>
    <w:p w14:paraId="00DFF470" w14:textId="40A0BEFE" w:rsidR="00A01A6F" w:rsidRDefault="00783742" w:rsidP="00A01A6F">
      <w:pPr>
        <w:pStyle w:val="Para1"/>
      </w:pPr>
      <w:r>
        <w:t xml:space="preserve">Council </w:t>
      </w:r>
      <w:r w:rsidR="00AB7254">
        <w:t xml:space="preserve">submitted that the </w:t>
      </w:r>
      <w:r w:rsidR="000C4F52">
        <w:t xml:space="preserve">intent of requiring and implementing the 4 metre front setback is to achieve the new preferred character.  Council highlighted that clause 71.02-2 states that </w:t>
      </w:r>
      <w:r w:rsidR="009B7D95">
        <w:t>‘</w:t>
      </w:r>
      <w:r w:rsidR="00B239DD">
        <w:t>the consistent application of planning policy over time should achieve a desired outcome</w:t>
      </w:r>
      <w:r w:rsidR="009B7D95">
        <w:t>’</w:t>
      </w:r>
      <w:r w:rsidR="00B239DD">
        <w:t>.</w:t>
      </w:r>
      <w:r w:rsidR="00A01A6F">
        <w:t xml:space="preserve">  Council noted that the adjoining approval and development of the site at 1363 Centre Road has a front setback of 4.03</w:t>
      </w:r>
      <w:r w:rsidR="00246905">
        <w:t xml:space="preserve"> </w:t>
      </w:r>
      <w:r w:rsidR="00CA2E06">
        <w:t xml:space="preserve">metres to the </w:t>
      </w:r>
      <w:r w:rsidR="00A01A6F">
        <w:t xml:space="preserve">wall of townhouse 1 with a porch encroachment.  The decision </w:t>
      </w:r>
      <w:r w:rsidR="0024350E">
        <w:t xml:space="preserve">makes the observation </w:t>
      </w:r>
      <w:r w:rsidR="00A01A6F">
        <w:t xml:space="preserve">that the front setback is consistent with the varied provision.  </w:t>
      </w:r>
    </w:p>
    <w:p w14:paraId="662F4833" w14:textId="77777777" w:rsidR="004522E9" w:rsidRDefault="00720D6C" w:rsidP="00FB5271">
      <w:pPr>
        <w:pStyle w:val="Para1"/>
      </w:pPr>
      <w:r>
        <w:t>The applicant submit</w:t>
      </w:r>
      <w:r w:rsidR="00CA0D2F">
        <w:t>ted</w:t>
      </w:r>
      <w:r>
        <w:t xml:space="preserve"> that the </w:t>
      </w:r>
      <w:r w:rsidR="00202F4D">
        <w:t>proposed development complies with the front setback variation seeking a minimum of 4 metres.  It was put that the 4 metre setback requirement is a minimum</w:t>
      </w:r>
      <w:r w:rsidR="005350EC">
        <w:t xml:space="preserve">, </w:t>
      </w:r>
      <w:r w:rsidR="00C53596">
        <w:t>it</w:t>
      </w:r>
      <w:r>
        <w:t xml:space="preserve"> is not a mandatory control</w:t>
      </w:r>
      <w:r w:rsidR="00CA0D2F">
        <w:t xml:space="preserve"> and it is not expressed as a maximum</w:t>
      </w:r>
      <w:r w:rsidR="003F6715">
        <w:t xml:space="preserve">.  It was contended that </w:t>
      </w:r>
      <w:r w:rsidR="00B50602">
        <w:t>variation</w:t>
      </w:r>
      <w:r w:rsidR="003F6715">
        <w:t xml:space="preserve"> in the front setback</w:t>
      </w:r>
      <w:r w:rsidR="00B50602">
        <w:t xml:space="preserve"> is to </w:t>
      </w:r>
      <w:r w:rsidR="00326F13">
        <w:t>be expected</w:t>
      </w:r>
      <w:r w:rsidR="00B50602">
        <w:t xml:space="preserve"> from a starting point of 4 metres.  It was further put that the intended urban design outcome is not a uniform row at 4 metres for all lots</w:t>
      </w:r>
      <w:r w:rsidR="004522E9">
        <w:t>.  It was suggested that</w:t>
      </w:r>
      <w:r w:rsidR="00B23296">
        <w:t xml:space="preserve"> </w:t>
      </w:r>
      <w:r w:rsidR="007C0277">
        <w:t>because of the</w:t>
      </w:r>
      <w:r w:rsidR="00B23296">
        <w:t xml:space="preserve"> emphasis on garden city character, a deeper front setback would be welcomed.</w:t>
      </w:r>
      <w:r w:rsidR="004522E9">
        <w:t xml:space="preserve">  </w:t>
      </w:r>
    </w:p>
    <w:p w14:paraId="4548D4FF" w14:textId="2585F076" w:rsidR="00DF6439" w:rsidRPr="00074459" w:rsidRDefault="00DF62EE" w:rsidP="00FB5271">
      <w:pPr>
        <w:pStyle w:val="Para1"/>
      </w:pPr>
      <w:r>
        <w:t>The applicant</w:t>
      </w:r>
      <w:r w:rsidR="00C53596">
        <w:t xml:space="preserve"> </w:t>
      </w:r>
      <w:r w:rsidR="005F1F37">
        <w:t xml:space="preserve">further </w:t>
      </w:r>
      <w:r w:rsidR="007C0277">
        <w:t>submitted</w:t>
      </w:r>
      <w:r>
        <w:t xml:space="preserve"> that there is ‘no denying’ that the </w:t>
      </w:r>
      <w:r w:rsidR="00377B74">
        <w:t xml:space="preserve">need for the greater front setback is to comply with the garden area, given it is a </w:t>
      </w:r>
      <w:r w:rsidR="00377B74" w:rsidRPr="00074459">
        <w:t xml:space="preserve">mandatory requirement.  </w:t>
      </w:r>
    </w:p>
    <w:p w14:paraId="4AFA1272" w14:textId="28C3D360" w:rsidR="00720D6C" w:rsidRPr="00074459" w:rsidRDefault="0018085D" w:rsidP="00FB5271">
      <w:pPr>
        <w:pStyle w:val="Para1"/>
      </w:pPr>
      <w:r w:rsidRPr="00074459">
        <w:t>I agree with the applicant that the wording of the variation</w:t>
      </w:r>
      <w:r w:rsidR="00DF6439" w:rsidRPr="00074459">
        <w:t xml:space="preserve"> is not to be read as a mandatory 4 metre setback.  However, </w:t>
      </w:r>
      <w:r w:rsidR="00B23296" w:rsidRPr="00074459">
        <w:t xml:space="preserve">I am persuaded by Council, that </w:t>
      </w:r>
      <w:r w:rsidR="00963652">
        <w:t xml:space="preserve">when </w:t>
      </w:r>
      <w:r w:rsidR="00854D95" w:rsidRPr="00074459">
        <w:t xml:space="preserve">the variation is read in conjunction with policy statements such as </w:t>
      </w:r>
      <w:r w:rsidR="00C55888">
        <w:t>‘</w:t>
      </w:r>
      <w:r w:rsidR="00854D95" w:rsidRPr="00074459">
        <w:t>Front and rear setbacks will be less than those preferred in the garden city areas, however</w:t>
      </w:r>
      <w:r w:rsidR="00074459">
        <w:t>,</w:t>
      </w:r>
      <w:r w:rsidR="00854D95" w:rsidRPr="00074459">
        <w:t xml:space="preserve"> will still provide the opportunity for landscaping</w:t>
      </w:r>
      <w:r w:rsidR="00C55888">
        <w:t>’</w:t>
      </w:r>
      <w:r w:rsidR="00854D95" w:rsidRPr="00074459">
        <w:t xml:space="preserve">, </w:t>
      </w:r>
      <w:r w:rsidR="00074459" w:rsidRPr="00074459">
        <w:t xml:space="preserve">the intent </w:t>
      </w:r>
      <w:r w:rsidR="00C87322">
        <w:t xml:space="preserve">or opportunity </w:t>
      </w:r>
      <w:r w:rsidR="00074459" w:rsidRPr="00074459">
        <w:t xml:space="preserve">is for a lesser </w:t>
      </w:r>
      <w:r w:rsidR="00963652">
        <w:t xml:space="preserve">front </w:t>
      </w:r>
      <w:r w:rsidR="00074459" w:rsidRPr="00074459">
        <w:t>setback</w:t>
      </w:r>
      <w:r w:rsidR="00963652">
        <w:t xml:space="preserve"> to achieve the preferred neighbourhood character</w:t>
      </w:r>
      <w:r w:rsidR="00C87322">
        <w:t>.</w:t>
      </w:r>
      <w:r w:rsidR="0093106E">
        <w:t xml:space="preserve">  The intent is to have a setback that is generally consistent with the vision for the area.</w:t>
      </w:r>
    </w:p>
    <w:p w14:paraId="50D3E6FA" w14:textId="25EAE11D" w:rsidR="00EA33CF" w:rsidRDefault="00377B74" w:rsidP="00EA33CF">
      <w:pPr>
        <w:pStyle w:val="Para1"/>
      </w:pPr>
      <w:r>
        <w:t>Whilst I acknowledge the challenges this site has due to the application of the SBO, I find that the varied front setback requirement of 4 metres should be</w:t>
      </w:r>
      <w:r w:rsidR="0093106E">
        <w:t xml:space="preserve"> generally </w:t>
      </w:r>
      <w:r>
        <w:t xml:space="preserve">complied with.  </w:t>
      </w:r>
      <w:r w:rsidR="00443DE3">
        <w:t>The varied setback is not mandatory and is not a maximum, but it</w:t>
      </w:r>
      <w:r w:rsidR="00E719C0">
        <w:t xml:space="preserve"> establishes</w:t>
      </w:r>
      <w:r w:rsidR="00443DE3">
        <w:t xml:space="preserve"> the setback </w:t>
      </w:r>
      <w:r w:rsidR="009A7A86">
        <w:t>to achieve</w:t>
      </w:r>
      <w:r w:rsidR="00443DE3">
        <w:t xml:space="preserve"> the future preferred character.  </w:t>
      </w:r>
      <w:r w:rsidR="00F76486">
        <w:t xml:space="preserve">Perhaps the wording of the varied provision could be clearer.  Nevertheless, </w:t>
      </w:r>
      <w:r w:rsidR="00443DE3">
        <w:t xml:space="preserve">I am persuaded by Council that </w:t>
      </w:r>
      <w:r w:rsidR="00995957">
        <w:t xml:space="preserve">there is a need to apply planning policy consistently over time to achieve the desired outcome.  The proposed setback ranging from 7.67 metres and 8.32 metres undermines </w:t>
      </w:r>
      <w:r w:rsidR="00AB55C3">
        <w:t xml:space="preserve">Council’s neighbourhood character </w:t>
      </w:r>
      <w:r w:rsidR="00995957">
        <w:t xml:space="preserve">policy and is at odds with </w:t>
      </w:r>
      <w:r w:rsidR="00A01A6F">
        <w:t>preferred neighbourhood character</w:t>
      </w:r>
      <w:r w:rsidR="00EA33CF">
        <w:t xml:space="preserve"> policy</w:t>
      </w:r>
      <w:r w:rsidR="001101C0">
        <w:t>.</w:t>
      </w:r>
      <w:r w:rsidR="00EA33CF">
        <w:t xml:space="preserve">  </w:t>
      </w:r>
      <w:r w:rsidR="00E05BA4">
        <w:t xml:space="preserve">This site has an opportunity to provide a </w:t>
      </w:r>
      <w:r w:rsidR="00B96DA6">
        <w:rPr>
          <w:noProof/>
        </w:rPr>
        <w:lastRenderedPageBreak/>
        <w:drawing>
          <wp:anchor distT="0" distB="0" distL="114300" distR="114300" simplePos="0" relativeHeight="251666432" behindDoc="1" locked="0" layoutInCell="1" allowOverlap="1" wp14:anchorId="3ECACE1B" wp14:editId="0996BC4D">
            <wp:simplePos x="0" y="0"/>
            <wp:positionH relativeFrom="column">
              <wp:posOffset>5183505</wp:posOffset>
            </wp:positionH>
            <wp:positionV relativeFrom="paragraph">
              <wp:posOffset>8459470</wp:posOffset>
            </wp:positionV>
            <wp:extent cx="1080000" cy="1080000"/>
            <wp:effectExtent l="0" t="0" r="6350" b="6350"/>
            <wp:wrapNone/>
            <wp:docPr id="13" name="VCAT Seal9"/>
            <wp:cNvGraphicFramePr/>
            <a:graphic xmlns:a="http://schemas.openxmlformats.org/drawingml/2006/main">
              <a:graphicData uri="http://schemas.openxmlformats.org/drawingml/2006/picture">
                <pic:pic xmlns:pic="http://schemas.openxmlformats.org/drawingml/2006/picture">
                  <pic:nvPicPr>
                    <pic:cNvPr id="13"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05BA4">
        <w:t xml:space="preserve">lesser front setback, which would, with the right design, </w:t>
      </w:r>
      <w:r w:rsidR="001101C0">
        <w:t xml:space="preserve">still </w:t>
      </w:r>
      <w:r w:rsidR="00E05BA4">
        <w:t>allow for planting to occur to promote the further greening of the municipality</w:t>
      </w:r>
      <w:r w:rsidR="00AB55C3">
        <w:t xml:space="preserve"> as well as providing for a more intense form of development</w:t>
      </w:r>
      <w:r w:rsidR="00E05BA4">
        <w:t>.</w:t>
      </w:r>
    </w:p>
    <w:p w14:paraId="4CEA6DDE" w14:textId="0CD443DB" w:rsidR="00AB55C3" w:rsidRDefault="006711C7" w:rsidP="00EA33CF">
      <w:pPr>
        <w:pStyle w:val="Para1"/>
      </w:pPr>
      <w:r>
        <w:t>I find that</w:t>
      </w:r>
      <w:r w:rsidR="00AB55C3">
        <w:t xml:space="preserve"> it is the </w:t>
      </w:r>
      <w:r w:rsidR="00CE341A">
        <w:t>large, paved</w:t>
      </w:r>
      <w:r w:rsidR="00AB55C3">
        <w:t xml:space="preserve"> area at the rear that is the concern</w:t>
      </w:r>
      <w:r w:rsidR="00CE341A">
        <w:t xml:space="preserve"> because it has dictated the form of development on the site, rather than the proposed development taking its cues from the zoning and policy provisions.</w:t>
      </w:r>
    </w:p>
    <w:p w14:paraId="79BF92DA" w14:textId="3029FEF2" w:rsidR="00EA33CF" w:rsidRDefault="00EA33CF" w:rsidP="00EA33CF">
      <w:pPr>
        <w:pStyle w:val="Heading4"/>
      </w:pPr>
      <w:r>
        <w:t>Landscaping</w:t>
      </w:r>
    </w:p>
    <w:p w14:paraId="19D65466" w14:textId="6AD5FF8F" w:rsidR="00EA33CF" w:rsidRDefault="00392BBE" w:rsidP="00FB5271">
      <w:pPr>
        <w:pStyle w:val="Para1"/>
      </w:pPr>
      <w:r>
        <w:t xml:space="preserve">GRZ6 varies Standard </w:t>
      </w:r>
      <w:r w:rsidR="00F80574">
        <w:t>B13 requiring one canopy tree</w:t>
      </w:r>
      <w:r w:rsidR="00997C98">
        <w:t xml:space="preserve"> plus one canopy tree</w:t>
      </w:r>
      <w:r w:rsidR="00F80574">
        <w:t xml:space="preserve"> per 5 metres of site width</w:t>
      </w:r>
      <w:r w:rsidR="00997C98">
        <w:t xml:space="preserve"> and a canopy tree should reach mature height of at least equal to the </w:t>
      </w:r>
      <w:r w:rsidR="000233EE">
        <w:t>building height of the development and vegetation in the front site and rear setbacks.</w:t>
      </w:r>
    </w:p>
    <w:p w14:paraId="502C55F9" w14:textId="48D469BD" w:rsidR="0098338A" w:rsidRDefault="0098338A" w:rsidP="0040673B">
      <w:pPr>
        <w:pStyle w:val="Para1"/>
        <w:numPr>
          <w:ilvl w:val="0"/>
          <w:numId w:val="0"/>
        </w:numPr>
        <w:ind w:left="567" w:hanging="567"/>
        <w:jc w:val="center"/>
      </w:pPr>
      <w:r>
        <w:rPr>
          <w:noProof/>
        </w:rPr>
        <w:drawing>
          <wp:inline distT="0" distB="0" distL="0" distR="0" wp14:anchorId="17E94BA8" wp14:editId="6E4DC1F9">
            <wp:extent cx="5400675" cy="17868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1786890"/>
                    </a:xfrm>
                    <a:prstGeom prst="rect">
                      <a:avLst/>
                    </a:prstGeom>
                  </pic:spPr>
                </pic:pic>
              </a:graphicData>
            </a:graphic>
          </wp:inline>
        </w:drawing>
      </w:r>
    </w:p>
    <w:p w14:paraId="0742929B" w14:textId="18B1B937" w:rsidR="0098338A" w:rsidRPr="0098338A" w:rsidRDefault="0098338A" w:rsidP="0040673B">
      <w:pPr>
        <w:pStyle w:val="Para1"/>
        <w:numPr>
          <w:ilvl w:val="0"/>
          <w:numId w:val="0"/>
        </w:numPr>
        <w:ind w:left="567" w:hanging="567"/>
        <w:jc w:val="center"/>
        <w:rPr>
          <w:sz w:val="20"/>
          <w:szCs w:val="20"/>
        </w:rPr>
      </w:pPr>
      <w:r w:rsidRPr="0098338A">
        <w:rPr>
          <w:sz w:val="20"/>
          <w:szCs w:val="20"/>
        </w:rPr>
        <w:t>Figure 3: Proposed landscaping plan.</w:t>
      </w:r>
    </w:p>
    <w:p w14:paraId="2F2325AD" w14:textId="45D4A0DE" w:rsidR="000233EE" w:rsidRDefault="0043036A" w:rsidP="00FB5271">
      <w:pPr>
        <w:pStyle w:val="Para1"/>
      </w:pPr>
      <w:r>
        <w:t xml:space="preserve">Council </w:t>
      </w:r>
      <w:r w:rsidR="00BF5C35">
        <w:t xml:space="preserve">refused the proposed development on the ground that the development failed to comply with the landscaping provisions.  </w:t>
      </w:r>
      <w:r w:rsidR="005E26F7">
        <w:t>Council submitted that the need for car parking to extend to the side boundaries means there is no capacity for canopy tree planting for the rear third of the site.</w:t>
      </w:r>
      <w:r w:rsidR="003A203D">
        <w:t xml:space="preserve">  The following objective was highlighted:</w:t>
      </w:r>
    </w:p>
    <w:p w14:paraId="5157E135" w14:textId="0BE9FB9D" w:rsidR="003A203D" w:rsidRDefault="00B1488D" w:rsidP="00B1488D">
      <w:pPr>
        <w:pStyle w:val="Quote1"/>
      </w:pPr>
      <w:r>
        <w:t>To promote the preferred garden city character by minimising hard paving throughout the site by limiting the length and width of accessways and limiting paving within open space areas.</w:t>
      </w:r>
    </w:p>
    <w:p w14:paraId="35BA07D3" w14:textId="236F7AF9" w:rsidR="003A203D" w:rsidRDefault="00547702" w:rsidP="00FB5271">
      <w:pPr>
        <w:pStyle w:val="Para1"/>
      </w:pPr>
      <w:r>
        <w:t xml:space="preserve">Council further underpinned their concern by highlighting the </w:t>
      </w:r>
      <w:r w:rsidR="00962EC9">
        <w:t>policy at clause 22.01 which states:</w:t>
      </w:r>
    </w:p>
    <w:p w14:paraId="02EFE15E" w14:textId="0255928C" w:rsidR="003A203D" w:rsidRDefault="00962EC9" w:rsidP="00962EC9">
      <w:pPr>
        <w:pStyle w:val="Quote1"/>
      </w:pPr>
      <w:r>
        <w:t>Provide side and rear setbacks capable of supporting canopy trees.</w:t>
      </w:r>
    </w:p>
    <w:p w14:paraId="6526984C" w14:textId="3E41387D" w:rsidR="00962EC9" w:rsidRDefault="00E024BB" w:rsidP="00FB5271">
      <w:pPr>
        <w:pStyle w:val="Para1"/>
      </w:pPr>
      <w:r>
        <w:t xml:space="preserve">The applicant submitted that the proposed development </w:t>
      </w:r>
      <w:r w:rsidR="00661FA0">
        <w:t xml:space="preserve">provides adequate landscaping with a number of trees proposed in the front setback, along the side boundaries and rear boundary.  </w:t>
      </w:r>
    </w:p>
    <w:p w14:paraId="456905A5" w14:textId="22955621" w:rsidR="007909E8" w:rsidRDefault="00ED0788" w:rsidP="00FB5271">
      <w:pPr>
        <w:pStyle w:val="Para1"/>
      </w:pPr>
      <w:r>
        <w:t xml:space="preserve">It is well established that Monash seeks to continue the greening of its municipality. </w:t>
      </w:r>
      <w:r w:rsidR="007F54EA">
        <w:t xml:space="preserve"> The policy framework establishes a number of policies seeking further landscaping and canopy trees, even in areas that are zoned </w:t>
      </w:r>
      <w:r w:rsidR="0029038B">
        <w:t xml:space="preserve">for more intense development such as the </w:t>
      </w:r>
      <w:r w:rsidR="007F54EA">
        <w:t xml:space="preserve">General Residential </w:t>
      </w:r>
      <w:r w:rsidR="00246905">
        <w:t>Z</w:t>
      </w:r>
      <w:r w:rsidR="0029038B">
        <w:t>one</w:t>
      </w:r>
      <w:r w:rsidR="007F54EA">
        <w:t xml:space="preserve"> not Neighbourhood Residential</w:t>
      </w:r>
      <w:r w:rsidR="0029038B">
        <w:t xml:space="preserve"> </w:t>
      </w:r>
      <w:r w:rsidR="00246905">
        <w:t>Z</w:t>
      </w:r>
      <w:r w:rsidR="0029038B">
        <w:t>one</w:t>
      </w:r>
      <w:r w:rsidR="007F54EA">
        <w:t xml:space="preserve">.  I agree with the applicant that the front </w:t>
      </w:r>
      <w:r w:rsidR="00B96DA6">
        <w:rPr>
          <w:noProof/>
        </w:rPr>
        <w:lastRenderedPageBreak/>
        <w:drawing>
          <wp:anchor distT="0" distB="0" distL="114300" distR="114300" simplePos="0" relativeHeight="251667456" behindDoc="1" locked="0" layoutInCell="1" allowOverlap="1" wp14:anchorId="5615F54C" wp14:editId="6F57D81A">
            <wp:simplePos x="0" y="0"/>
            <wp:positionH relativeFrom="column">
              <wp:posOffset>5183505</wp:posOffset>
            </wp:positionH>
            <wp:positionV relativeFrom="paragraph">
              <wp:posOffset>8459470</wp:posOffset>
            </wp:positionV>
            <wp:extent cx="1080000" cy="1080000"/>
            <wp:effectExtent l="0" t="0" r="6350" b="6350"/>
            <wp:wrapNone/>
            <wp:docPr id="14" name="VCAT Seal10"/>
            <wp:cNvGraphicFramePr/>
            <a:graphic xmlns:a="http://schemas.openxmlformats.org/drawingml/2006/main">
              <a:graphicData uri="http://schemas.openxmlformats.org/drawingml/2006/picture">
                <pic:pic xmlns:pic="http://schemas.openxmlformats.org/drawingml/2006/picture">
                  <pic:nvPicPr>
                    <pic:cNvPr id="14"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F54EA">
        <w:t>setback, due to its size</w:t>
      </w:r>
      <w:r w:rsidR="00EB121E">
        <w:t xml:space="preserve"> is able to accommodate a number of canopy trees.  </w:t>
      </w:r>
      <w:r w:rsidR="009A13B0">
        <w:t xml:space="preserve">I have made my comments regarding the front setback above.  </w:t>
      </w:r>
      <w:r w:rsidR="00BF32B5">
        <w:t>T</w:t>
      </w:r>
      <w:r w:rsidR="00EB121E">
        <w:t xml:space="preserve">he landscaping is very limited in the rear of the site due to the large car park area that extends across the entire site width.  </w:t>
      </w:r>
      <w:r w:rsidR="007909E8">
        <w:t>The landscaping plan details a very small landscape strip along the car parking side boundaries, but it is questionable if anything meaningful could be planted along the eastern boundary.</w:t>
      </w:r>
    </w:p>
    <w:p w14:paraId="722CA519" w14:textId="12F31D48" w:rsidR="00661FA0" w:rsidRDefault="00D86A47" w:rsidP="00FB5271">
      <w:pPr>
        <w:pStyle w:val="Para1"/>
      </w:pPr>
      <w:r>
        <w:t xml:space="preserve">In summary, whilst the front setback can be landscaped, it is not enough.  </w:t>
      </w:r>
      <w:r w:rsidR="0056509E">
        <w:t xml:space="preserve">The proposed development fails to address or satisfy the objective to minimise paving </w:t>
      </w:r>
      <w:r w:rsidR="00BD0B49">
        <w:t xml:space="preserve">by limiting the width and length of accessways and in this case the at grade car parking area. </w:t>
      </w:r>
      <w:r w:rsidR="0006564D">
        <w:t xml:space="preserve"> </w:t>
      </w:r>
      <w:r w:rsidR="00377C66">
        <w:t>Again, this is a fatal flaw of this development.</w:t>
      </w:r>
    </w:p>
    <w:p w14:paraId="3B37A71D" w14:textId="4CD7EF27" w:rsidR="00024CE2" w:rsidRDefault="00227048" w:rsidP="00227048">
      <w:pPr>
        <w:pStyle w:val="Heading4"/>
      </w:pPr>
      <w:r>
        <w:t>Built form layout</w:t>
      </w:r>
    </w:p>
    <w:p w14:paraId="6290BA4A" w14:textId="77777777" w:rsidR="006F31FB" w:rsidRDefault="006F31FB" w:rsidP="006F31FB">
      <w:pPr>
        <w:pStyle w:val="Para1"/>
        <w:numPr>
          <w:ilvl w:val="0"/>
          <w:numId w:val="0"/>
        </w:numPr>
        <w:ind w:left="567" w:hanging="567"/>
        <w:jc w:val="center"/>
      </w:pPr>
      <w:r>
        <w:rPr>
          <w:noProof/>
        </w:rPr>
        <w:drawing>
          <wp:inline distT="0" distB="0" distL="0" distR="0" wp14:anchorId="07D59230" wp14:editId="2755EA45">
            <wp:extent cx="5109584" cy="3271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5211" cy="3275123"/>
                    </a:xfrm>
                    <a:prstGeom prst="rect">
                      <a:avLst/>
                    </a:prstGeom>
                  </pic:spPr>
                </pic:pic>
              </a:graphicData>
            </a:graphic>
          </wp:inline>
        </w:drawing>
      </w:r>
    </w:p>
    <w:p w14:paraId="6547A017" w14:textId="77777777" w:rsidR="006F31FB" w:rsidRPr="003D4A79" w:rsidRDefault="006F31FB" w:rsidP="006F31FB">
      <w:pPr>
        <w:pStyle w:val="Para1"/>
        <w:numPr>
          <w:ilvl w:val="0"/>
          <w:numId w:val="0"/>
        </w:numPr>
        <w:ind w:left="567" w:hanging="567"/>
        <w:jc w:val="center"/>
        <w:rPr>
          <w:sz w:val="20"/>
          <w:szCs w:val="20"/>
        </w:rPr>
      </w:pPr>
      <w:r w:rsidRPr="003D4A79">
        <w:rPr>
          <w:sz w:val="20"/>
          <w:szCs w:val="20"/>
        </w:rPr>
        <w:t>Figure</w:t>
      </w:r>
      <w:r>
        <w:rPr>
          <w:sz w:val="20"/>
          <w:szCs w:val="20"/>
        </w:rPr>
        <w:t xml:space="preserve"> 4: </w:t>
      </w:r>
      <w:r w:rsidRPr="003D4A79">
        <w:rPr>
          <w:sz w:val="20"/>
          <w:szCs w:val="20"/>
        </w:rPr>
        <w:t xml:space="preserve"> Proposed east and west elevations.  Source Plans.</w:t>
      </w:r>
    </w:p>
    <w:p w14:paraId="258B2EB9" w14:textId="55E4394A" w:rsidR="003A1FBE" w:rsidRDefault="003A1FBE" w:rsidP="003A1FBE">
      <w:pPr>
        <w:pStyle w:val="Para1"/>
      </w:pPr>
      <w:r>
        <w:t xml:space="preserve">Policy seeks separation between buildings to provide visual and environmental amenity.  The proposed built form is a continuous one, noting there is a slight modulation in the form along the elevations.  </w:t>
      </w:r>
    </w:p>
    <w:p w14:paraId="2959C643" w14:textId="64CA14E1" w:rsidR="00667AAD" w:rsidRDefault="00667AAD" w:rsidP="00FB5271">
      <w:pPr>
        <w:pStyle w:val="Para1"/>
      </w:pPr>
      <w:r>
        <w:t>Council raised concern with the continuous form of the proposed building noting the recent approval of 1363 Clayton Road to the west</w:t>
      </w:r>
      <w:r w:rsidR="003A1FBE">
        <w:t xml:space="preserve"> is an approval for four townhouses in two modules with spacing between the modules in the centre of the site.</w:t>
      </w:r>
    </w:p>
    <w:p w14:paraId="37D9DD02" w14:textId="5F028EB5" w:rsidR="00666B9E" w:rsidRDefault="00666B9E" w:rsidP="00FB5271">
      <w:pPr>
        <w:pStyle w:val="Para1"/>
      </w:pPr>
      <w:r>
        <w:t xml:space="preserve">The applicant referred me to 4 Burton Avenue, Clayton which is a decision of Council granting a permit for an apartment building.  It was highlighted that the building is </w:t>
      </w:r>
      <w:r w:rsidR="00E721B7">
        <w:t xml:space="preserve">a continuous length with no separation.  </w:t>
      </w:r>
      <w:r w:rsidR="007B3D6E">
        <w:t xml:space="preserve">This approval </w:t>
      </w:r>
      <w:r w:rsidR="00667AAD">
        <w:t xml:space="preserve">notably provides a basement car park, a landscaped garden area in the rear </w:t>
      </w:r>
      <w:r w:rsidR="00B96DA6">
        <w:rPr>
          <w:noProof/>
        </w:rPr>
        <w:lastRenderedPageBreak/>
        <w:drawing>
          <wp:anchor distT="0" distB="0" distL="114300" distR="114300" simplePos="0" relativeHeight="251668480" behindDoc="1" locked="0" layoutInCell="1" allowOverlap="1" wp14:anchorId="0029A2B4" wp14:editId="37E07D97">
            <wp:simplePos x="0" y="0"/>
            <wp:positionH relativeFrom="column">
              <wp:posOffset>5183505</wp:posOffset>
            </wp:positionH>
            <wp:positionV relativeFrom="paragraph">
              <wp:posOffset>8459470</wp:posOffset>
            </wp:positionV>
            <wp:extent cx="1080000" cy="1080000"/>
            <wp:effectExtent l="0" t="0" r="6350" b="6350"/>
            <wp:wrapNone/>
            <wp:docPr id="15" name="VCAT Seal11"/>
            <wp:cNvGraphicFramePr/>
            <a:graphic xmlns:a="http://schemas.openxmlformats.org/drawingml/2006/main">
              <a:graphicData uri="http://schemas.openxmlformats.org/drawingml/2006/picture">
                <pic:pic xmlns:pic="http://schemas.openxmlformats.org/drawingml/2006/picture">
                  <pic:nvPicPr>
                    <pic:cNvPr id="15"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67AAD">
        <w:t xml:space="preserve">of the site and landscaping along the side boundaries.  </w:t>
      </w:r>
      <w:r w:rsidR="00922CDD">
        <w:t>In regard to</w:t>
      </w:r>
      <w:r w:rsidR="00C97848">
        <w:t xml:space="preserve"> the approvals at 1363 Clayton Road and 4 Burton Avenue, they provide </w:t>
      </w:r>
      <w:r w:rsidR="00E721B7">
        <w:t xml:space="preserve">context </w:t>
      </w:r>
      <w:r w:rsidR="00CA7293">
        <w:t xml:space="preserve">and character </w:t>
      </w:r>
      <w:r w:rsidR="00E721B7">
        <w:t>to the area</w:t>
      </w:r>
      <w:r w:rsidR="00CA7293">
        <w:t xml:space="preserve"> but as it is well established, e</w:t>
      </w:r>
      <w:r w:rsidR="00E721B7">
        <w:t xml:space="preserve">ach site is assessed on its own merits.  </w:t>
      </w:r>
    </w:p>
    <w:p w14:paraId="726F717A" w14:textId="4BCE8BF8" w:rsidR="00615EAB" w:rsidRDefault="00FC02C3" w:rsidP="00FB5271">
      <w:pPr>
        <w:pStyle w:val="Para1"/>
      </w:pPr>
      <w:r>
        <w:t xml:space="preserve">As I identified above, I have a concern with the proposed layout largely due to the </w:t>
      </w:r>
      <w:r w:rsidR="00205732">
        <w:t xml:space="preserve">paved area for parking taking up the rear third of the site, boundary to boundary.  </w:t>
      </w:r>
      <w:r w:rsidR="00922CDD">
        <w:t xml:space="preserve">The proposal </w:t>
      </w:r>
      <w:r w:rsidR="00015C6B">
        <w:t xml:space="preserve">also </w:t>
      </w:r>
      <w:r w:rsidR="00922CDD">
        <w:t xml:space="preserve">fails to achieve policies that call for </w:t>
      </w:r>
      <w:r w:rsidR="00DB5E49">
        <w:t xml:space="preserve">separation in buildings.  </w:t>
      </w:r>
    </w:p>
    <w:p w14:paraId="48D43450" w14:textId="4C2D89E1" w:rsidR="00227048" w:rsidRDefault="00C657B1" w:rsidP="00C657B1">
      <w:pPr>
        <w:pStyle w:val="Heading4"/>
      </w:pPr>
      <w:r>
        <w:t xml:space="preserve">Amenity </w:t>
      </w:r>
      <w:r w:rsidR="00B36C96">
        <w:t>impacts</w:t>
      </w:r>
    </w:p>
    <w:p w14:paraId="78C37044" w14:textId="6302156D" w:rsidR="00232A0A" w:rsidRDefault="00232A0A" w:rsidP="00232A0A">
      <w:pPr>
        <w:pStyle w:val="Para1"/>
      </w:pPr>
      <w:r>
        <w:t>Amenity concerns were raised in the form of overshadowing, visual bulk and loss of privacy.  Council noted that due to the raised floor level, the ground level is 0.8 metre</w:t>
      </w:r>
      <w:r w:rsidR="00246905">
        <w:t>s</w:t>
      </w:r>
      <w:r>
        <w:t xml:space="preserve"> </w:t>
      </w:r>
      <w:r w:rsidR="0034503C">
        <w:t>a</w:t>
      </w:r>
      <w:r>
        <w:t xml:space="preserve">bove natural ground level potentially requiring screening at the ground level.  If a permit was to be granted, the loss of privacy could be addressed with conditions ensuring overlooking is minimised and complies with Standard B22.  </w:t>
      </w:r>
    </w:p>
    <w:p w14:paraId="07CCF0B6" w14:textId="68C16026" w:rsidR="00B36C96" w:rsidRPr="00B36C96" w:rsidRDefault="00B36C96" w:rsidP="00B36C96">
      <w:pPr>
        <w:pStyle w:val="Heading5"/>
      </w:pPr>
      <w:r>
        <w:t>Overshadowing</w:t>
      </w:r>
    </w:p>
    <w:p w14:paraId="7BE2B6C3" w14:textId="77777777" w:rsidR="00B809A2" w:rsidRDefault="006D642F" w:rsidP="00FB5271">
      <w:pPr>
        <w:pStyle w:val="Para1"/>
      </w:pPr>
      <w:r>
        <w:t xml:space="preserve">In terms of overshadowing, Council submitted that an accurate assessment of the overshadowing impacts has not been undertaken because the plans do not detail the existing shadow cast from existing buildings.  </w:t>
      </w:r>
    </w:p>
    <w:p w14:paraId="167241BC" w14:textId="77777777" w:rsidR="00032F40" w:rsidRDefault="006D642F" w:rsidP="00FB5271">
      <w:pPr>
        <w:pStyle w:val="Para1"/>
      </w:pPr>
      <w:r>
        <w:t xml:space="preserve">The applicant </w:t>
      </w:r>
      <w:r w:rsidR="001F62CE">
        <w:t>submitted that the development fails to comply with Standard B2</w:t>
      </w:r>
      <w:r w:rsidR="00C04D9A">
        <w:t>1</w:t>
      </w:r>
      <w:r w:rsidR="001F62CE">
        <w:t xml:space="preserve"> </w:t>
      </w:r>
      <w:r w:rsidR="00C16FEB">
        <w:t>(</w:t>
      </w:r>
      <w:r w:rsidR="001F62CE">
        <w:t>Overshadowing</w:t>
      </w:r>
      <w:r w:rsidR="00C16FEB">
        <w:t>)</w:t>
      </w:r>
      <w:r w:rsidR="001F62CE">
        <w:t xml:space="preserve"> but </w:t>
      </w:r>
      <w:r w:rsidR="00993948">
        <w:t xml:space="preserve">despite this, </w:t>
      </w:r>
      <w:r w:rsidR="001F62CE">
        <w:t>considers the development</w:t>
      </w:r>
      <w:r w:rsidR="00993948">
        <w:t xml:space="preserve"> </w:t>
      </w:r>
      <w:r w:rsidR="001F62CE">
        <w:t>acceptable</w:t>
      </w:r>
      <w:r w:rsidR="00032F40">
        <w:t xml:space="preserve"> and compliant with the objective:</w:t>
      </w:r>
    </w:p>
    <w:p w14:paraId="1F64333B" w14:textId="77777777" w:rsidR="00DB1392" w:rsidRDefault="00DB1392" w:rsidP="00DB1392">
      <w:pPr>
        <w:pStyle w:val="Quote1"/>
      </w:pPr>
      <w:r>
        <w:t>To ensure buildings do not significantly overshadow existing secluded private open space.</w:t>
      </w:r>
    </w:p>
    <w:p w14:paraId="69EE6175" w14:textId="6CC0114A" w:rsidR="001E5EFF" w:rsidRPr="00560629" w:rsidRDefault="001974C8" w:rsidP="00FB5271">
      <w:pPr>
        <w:pStyle w:val="Para1"/>
      </w:pPr>
      <w:r w:rsidRPr="001E5EFF">
        <w:t>I accept the submission of the applicant that in considering the overshadowing issue</w:t>
      </w:r>
      <w:r w:rsidR="00C16FEB" w:rsidRPr="001E5EFF">
        <w:t>,</w:t>
      </w:r>
      <w:r w:rsidRPr="001E5EFF">
        <w:t xml:space="preserve"> it is noted that there are two large trees</w:t>
      </w:r>
      <w:r w:rsidR="00993948" w:rsidRPr="001E5EFF">
        <w:t xml:space="preserve"> in the adjoining courtyard of the property to the east</w:t>
      </w:r>
      <w:r w:rsidRPr="001E5EFF">
        <w:t xml:space="preserve"> that </w:t>
      </w:r>
      <w:r w:rsidR="00856E05" w:rsidRPr="001E5EFF">
        <w:t>would cast shadow over the adjoining courtyard</w:t>
      </w:r>
      <w:r w:rsidR="003551BB" w:rsidRPr="001E5EFF">
        <w:t xml:space="preserve">.  However, </w:t>
      </w:r>
      <w:r w:rsidR="00856E05" w:rsidRPr="001E5EFF">
        <w:t>for the fullness of information</w:t>
      </w:r>
      <w:r w:rsidR="003551BB" w:rsidRPr="001E5EFF">
        <w:t xml:space="preserve"> and assessment</w:t>
      </w:r>
      <w:r w:rsidR="008C1C54" w:rsidRPr="001E5EFF">
        <w:t>,</w:t>
      </w:r>
      <w:r w:rsidR="00856E05" w:rsidRPr="001E5EFF">
        <w:t xml:space="preserve"> the existing shadows cast should have been included</w:t>
      </w:r>
      <w:r w:rsidR="008C1C54" w:rsidRPr="001E5EFF">
        <w:t xml:space="preserve"> </w:t>
      </w:r>
      <w:r w:rsidR="001E5EFF" w:rsidRPr="001E5EFF">
        <w:t>in the drawings.  I say this particularly, as I consider</w:t>
      </w:r>
      <w:r w:rsidR="00856E05" w:rsidRPr="001E5EFF">
        <w:t xml:space="preserve"> the </w:t>
      </w:r>
      <w:r w:rsidR="00032F40">
        <w:t xml:space="preserve">proposed </w:t>
      </w:r>
      <w:r w:rsidR="00A475D0" w:rsidRPr="001E5EFF">
        <w:t>9am and 3pm shadows cast are signif</w:t>
      </w:r>
      <w:r w:rsidR="00364D75" w:rsidRPr="001E5EFF">
        <w:t>icant</w:t>
      </w:r>
      <w:r w:rsidR="001E5EFF" w:rsidRPr="001E5EFF">
        <w:t xml:space="preserve"> and as the applicant has submitted, the proposal fails </w:t>
      </w:r>
      <w:r w:rsidR="001E5EFF" w:rsidRPr="00560629">
        <w:t>against Standard B21.</w:t>
      </w:r>
    </w:p>
    <w:p w14:paraId="4C687509" w14:textId="57980EA8" w:rsidR="00294B0D" w:rsidRPr="00560629" w:rsidRDefault="00BD2C33" w:rsidP="00DA56B6">
      <w:pPr>
        <w:pStyle w:val="Para1"/>
      </w:pPr>
      <w:r w:rsidRPr="00560629">
        <w:t xml:space="preserve">Townhouses 1 and </w:t>
      </w:r>
      <w:r w:rsidR="00B35F50">
        <w:t>2</w:t>
      </w:r>
      <w:r w:rsidRPr="00560629">
        <w:t xml:space="preserve"> of the</w:t>
      </w:r>
      <w:r w:rsidR="00364D75" w:rsidRPr="00560629">
        <w:t xml:space="preserve"> adjoining development to the east at 1367-1369 Centre Road </w:t>
      </w:r>
      <w:r w:rsidR="00115BB5" w:rsidRPr="00560629">
        <w:t>ha</w:t>
      </w:r>
      <w:r w:rsidRPr="00560629">
        <w:t>ve their</w:t>
      </w:r>
      <w:r w:rsidR="00364D75" w:rsidRPr="00560629">
        <w:t xml:space="preserve"> courtyards and balconies</w:t>
      </w:r>
      <w:r w:rsidRPr="00560629">
        <w:t xml:space="preserve"> orientated to the site.  The applicant submitted that the size and orientation of these townhouses </w:t>
      </w:r>
      <w:r w:rsidR="00115BB5" w:rsidRPr="00560629">
        <w:t>makes it difficult to fully comply with Standard B21</w:t>
      </w:r>
      <w:r w:rsidRPr="00560629">
        <w:t xml:space="preserve">.  Whilst this maybe the case, it is an existing </w:t>
      </w:r>
      <w:r w:rsidR="002D60A4" w:rsidRPr="00560629">
        <w:t>circumstance that needs to be considered.</w:t>
      </w:r>
      <w:r w:rsidR="00294B0D" w:rsidRPr="00560629">
        <w:t xml:space="preserve">  As it is proposed, I find that the proposed development fails to satisfy the objective </w:t>
      </w:r>
      <w:r w:rsidR="00060D3F">
        <w:t>‘</w:t>
      </w:r>
      <w:r w:rsidR="00DA56B6" w:rsidRPr="00560629">
        <w:t>To ensure buildings do not significantly overshadow existing secluded private open space</w:t>
      </w:r>
      <w:r w:rsidR="00060D3F">
        <w:t>’</w:t>
      </w:r>
      <w:r w:rsidR="00DA56B6" w:rsidRPr="00560629">
        <w:t>.</w:t>
      </w:r>
    </w:p>
    <w:p w14:paraId="5615C0A7" w14:textId="17EBC9C6" w:rsidR="00B36C96" w:rsidRDefault="00B96DA6" w:rsidP="00B36C96">
      <w:pPr>
        <w:pStyle w:val="Heading5"/>
      </w:pPr>
      <w:r>
        <w:rPr>
          <w:noProof/>
        </w:rPr>
        <w:lastRenderedPageBreak/>
        <w:drawing>
          <wp:anchor distT="0" distB="0" distL="114300" distR="114300" simplePos="0" relativeHeight="251669504" behindDoc="1" locked="0" layoutInCell="1" allowOverlap="1" wp14:anchorId="4BA862E8" wp14:editId="26BE00B7">
            <wp:simplePos x="0" y="0"/>
            <wp:positionH relativeFrom="column">
              <wp:posOffset>5183505</wp:posOffset>
            </wp:positionH>
            <wp:positionV relativeFrom="paragraph">
              <wp:posOffset>8459470</wp:posOffset>
            </wp:positionV>
            <wp:extent cx="1080000" cy="1080000"/>
            <wp:effectExtent l="0" t="0" r="6350" b="6350"/>
            <wp:wrapNone/>
            <wp:docPr id="16" name="VCAT Seal12"/>
            <wp:cNvGraphicFramePr/>
            <a:graphic xmlns:a="http://schemas.openxmlformats.org/drawingml/2006/main">
              <a:graphicData uri="http://schemas.openxmlformats.org/drawingml/2006/picture">
                <pic:pic xmlns:pic="http://schemas.openxmlformats.org/drawingml/2006/picture">
                  <pic:nvPicPr>
                    <pic:cNvPr id="16"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36C96">
        <w:t>Visual bulk</w:t>
      </w:r>
    </w:p>
    <w:p w14:paraId="3FF39E63" w14:textId="51138E4B" w:rsidR="002D60A4" w:rsidRDefault="00DA56B6" w:rsidP="00FB5271">
      <w:pPr>
        <w:pStyle w:val="Para1"/>
      </w:pPr>
      <w:r>
        <w:t xml:space="preserve">Concern </w:t>
      </w:r>
      <w:r w:rsidR="00F65084">
        <w:t xml:space="preserve">was raised that the three storey building would be visually imposing to the adjoining properties.  Visual bulk is a concept that </w:t>
      </w:r>
      <w:r w:rsidR="009E3B5A">
        <w:t>combines a range of factors (but not limited to) including the building</w:t>
      </w:r>
      <w:r w:rsidR="00246905">
        <w:t>’</w:t>
      </w:r>
      <w:r w:rsidR="009E3B5A">
        <w:t xml:space="preserve">s height, setbacks, articulation, landscaping and materials.  The adjoining property to the east </w:t>
      </w:r>
      <w:r w:rsidR="001622AD">
        <w:t xml:space="preserve">is a number of townhouses </w:t>
      </w:r>
      <w:r w:rsidR="006145F4">
        <w:t>with two in particular hav</w:t>
      </w:r>
      <w:r w:rsidR="003F3327">
        <w:t>ing</w:t>
      </w:r>
      <w:r w:rsidR="006145F4">
        <w:t xml:space="preserve"> their courtyards orientated to the site. </w:t>
      </w:r>
    </w:p>
    <w:p w14:paraId="527515D8" w14:textId="6262A083" w:rsidR="00F860A9" w:rsidRPr="00B76D27" w:rsidRDefault="00A04EBA" w:rsidP="00A04EBA">
      <w:pPr>
        <w:pStyle w:val="Para1"/>
      </w:pPr>
      <w:r w:rsidRPr="00B76D27">
        <w:t xml:space="preserve">Policy for the area cannot be ignored and whilst it seeks housing diversity, it also seeks development that minimises building mass and visual bulk with breaks and recesses in the built form.  The proposed development is a continuous built form that fails to provide any recesses at the first and second levels and fails to achieve policies seeking to minimise building mass and bulk.  </w:t>
      </w:r>
      <w:r w:rsidR="009C4B84" w:rsidRPr="00B76D27">
        <w:t xml:space="preserve">Due to the location of the car park in the rear third of the site, as identified above, there is an inability for meaningful landscaping to be provided along the length of the east and western boundaries.  Landscaping is often a technique used to soften the visual impact of a building.  </w:t>
      </w:r>
      <w:r w:rsidR="00296E49" w:rsidRPr="00B76D27">
        <w:t>I also share Council’s and the objector</w:t>
      </w:r>
      <w:r w:rsidR="00246905">
        <w:t>’</w:t>
      </w:r>
      <w:r w:rsidR="00296E49" w:rsidRPr="00B76D27">
        <w:t xml:space="preserve">s concerns that an overall fence height of 2.57 metres (fence plus trellis) on the eastern boundary would further </w:t>
      </w:r>
      <w:r w:rsidR="00B76D27" w:rsidRPr="00B76D27">
        <w:t xml:space="preserve">result in a sense of enclosure and visual bulk to the adjoining townhouses 1 and 2 to the east.  </w:t>
      </w:r>
    </w:p>
    <w:p w14:paraId="2CE5739C" w14:textId="13C58412" w:rsidR="00A04EBA" w:rsidRDefault="00A04EBA" w:rsidP="00A04EBA">
      <w:pPr>
        <w:pStyle w:val="Para1"/>
      </w:pPr>
      <w:r w:rsidRPr="00B76D27">
        <w:t xml:space="preserve">As proposed, I am persuaded by Council that the development </w:t>
      </w:r>
      <w:r w:rsidR="00232A0A">
        <w:t>would have an unreasonable visual impact on the adjoining properties</w:t>
      </w:r>
      <w:r w:rsidR="001B0742">
        <w:t xml:space="preserve">, particularly to the east and the small courtyards.  </w:t>
      </w:r>
    </w:p>
    <w:p w14:paraId="705B49CE" w14:textId="77777777" w:rsidR="00372A1D" w:rsidRDefault="00372A1D" w:rsidP="00372A1D">
      <w:pPr>
        <w:pStyle w:val="Heading3"/>
      </w:pPr>
      <w:r>
        <w:t>Car parking, access and waste</w:t>
      </w:r>
    </w:p>
    <w:p w14:paraId="792B5726" w14:textId="5A045B73" w:rsidR="00372A1D" w:rsidRDefault="00E7533B" w:rsidP="00372A1D">
      <w:pPr>
        <w:pStyle w:val="Para1"/>
      </w:pPr>
      <w:r>
        <w:t>Car parking for the units is provided in the rear of the site</w:t>
      </w:r>
      <w:r w:rsidR="002574DF">
        <w:t xml:space="preserve"> in an at grade car park.  </w:t>
      </w:r>
      <w:r>
        <w:t xml:space="preserve">The number of car spaces provided on site complies with the provisions of clause 52.06.  </w:t>
      </w:r>
      <w:r w:rsidR="00372A1D">
        <w:t xml:space="preserve">It is proposed to use the rear laneway for access to the car parking spaces as well as for the waste management.  </w:t>
      </w:r>
      <w:r w:rsidR="00817281">
        <w:t>A draft permit condition requires the sealing of the laneway, and t</w:t>
      </w:r>
      <w:r w:rsidR="00372A1D">
        <w:t xml:space="preserve">he applicant agreed that the laneway would need to be sealed due to the increase in use and the waste management truck.  </w:t>
      </w:r>
    </w:p>
    <w:p w14:paraId="0EBB3BA1" w14:textId="0BE4E450" w:rsidR="00372A1D" w:rsidRDefault="00372A1D" w:rsidP="00372A1D">
      <w:pPr>
        <w:pStyle w:val="Para1"/>
      </w:pPr>
      <w:r>
        <w:t>Council submitted that Council’s traffic engineers raise</w:t>
      </w:r>
      <w:r w:rsidR="002574DF">
        <w:t>d</w:t>
      </w:r>
      <w:r>
        <w:t xml:space="preserve"> concern with the fact the waste collection truck is required to reverse from the driveway and onto the laneway (a public road and pedestrian path) in order to exit onto the road in a forward direction.  I make the observation that it is noted that Council’s waste management team had no objection to private collection f</w:t>
      </w:r>
      <w:r w:rsidR="00246905">
        <w:t>rom</w:t>
      </w:r>
      <w:r>
        <w:t xml:space="preserve"> the rear of the car parking area.</w:t>
      </w:r>
      <w:r w:rsidR="0096085A">
        <w:t xml:space="preserve">  Council also raised concern with the number of vehicles using the laneway for access.</w:t>
      </w:r>
    </w:p>
    <w:p w14:paraId="502BF409" w14:textId="1F84008E" w:rsidR="0096085A" w:rsidRDefault="0096085A" w:rsidP="00372A1D">
      <w:pPr>
        <w:pStyle w:val="Para1"/>
      </w:pPr>
      <w:r>
        <w:t xml:space="preserve">The applicant’s traffic engineer submitted that the proposed level of cars using the </w:t>
      </w:r>
      <w:r w:rsidR="005E0653">
        <w:t>laneway is within an acceptable range and he sees no issue</w:t>
      </w:r>
      <w:r w:rsidR="00137FC6">
        <w:t>,</w:t>
      </w:r>
      <w:r w:rsidR="005E0653">
        <w:t xml:space="preserve"> including no safety concerns.</w:t>
      </w:r>
      <w:r w:rsidR="00B56D9F">
        <w:t xml:space="preserve">  Mr Hardingham also had no concerns with a garbage truck using the laneway as it can park within the site and then use </w:t>
      </w:r>
      <w:r w:rsidR="00B96DA6">
        <w:rPr>
          <w:noProof/>
        </w:rPr>
        <w:lastRenderedPageBreak/>
        <w:drawing>
          <wp:anchor distT="0" distB="0" distL="114300" distR="114300" simplePos="0" relativeHeight="251670528" behindDoc="1" locked="0" layoutInCell="1" allowOverlap="1" wp14:anchorId="261617D6" wp14:editId="4655854F">
            <wp:simplePos x="0" y="0"/>
            <wp:positionH relativeFrom="column">
              <wp:posOffset>5183505</wp:posOffset>
            </wp:positionH>
            <wp:positionV relativeFrom="paragraph">
              <wp:posOffset>8459470</wp:posOffset>
            </wp:positionV>
            <wp:extent cx="1080000" cy="1080000"/>
            <wp:effectExtent l="0" t="0" r="6350" b="6350"/>
            <wp:wrapNone/>
            <wp:docPr id="17" name="VCAT Seal13"/>
            <wp:cNvGraphicFramePr/>
            <a:graphic xmlns:a="http://schemas.openxmlformats.org/drawingml/2006/main">
              <a:graphicData uri="http://schemas.openxmlformats.org/drawingml/2006/picture">
                <pic:pic xmlns:pic="http://schemas.openxmlformats.org/drawingml/2006/picture">
                  <pic:nvPicPr>
                    <pic:cNvPr id="17"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D9F">
        <w:t xml:space="preserve">the laneway to reverse in order to exit to Burton Avenue in a forward manner.  </w:t>
      </w:r>
      <w:r w:rsidR="00A236A5">
        <w:t xml:space="preserve">Swept paths were provided to demonstrate turning circles.  </w:t>
      </w:r>
    </w:p>
    <w:p w14:paraId="3FEB357A" w14:textId="1318251C" w:rsidR="00372A1D" w:rsidRDefault="00372A1D" w:rsidP="00372A1D">
      <w:pPr>
        <w:pStyle w:val="Para1"/>
      </w:pPr>
      <w:r>
        <w:t>I am persuaded by Council that there are concerns with the use of the laneway and the manoeuvrability of the waste/garbage trucks, bearing in mind that due to the different types of waste it is likely to be more than one trip per week.  The truck relies on the laneway to reverse in into the laneway in order to exit the laneway in a forward direction.  It was</w:t>
      </w:r>
      <w:r w:rsidR="00B56D9F">
        <w:t xml:space="preserve"> Mr Hardingham’s</w:t>
      </w:r>
      <w:r>
        <w:t xml:space="preserve"> view that the traffic and waste arrangements are satisfactory but </w:t>
      </w:r>
      <w:r w:rsidR="00604520">
        <w:t xml:space="preserve">he </w:t>
      </w:r>
      <w:r>
        <w:t xml:space="preserve">did state when questioned, that it would be preferable for a truck to be able to turn within the site </w:t>
      </w:r>
      <w:r w:rsidR="00897EDC">
        <w:t xml:space="preserve">and not have to reverse in to the laneway, </w:t>
      </w:r>
      <w:r>
        <w:t>but that would result in the loss of a car space and</w:t>
      </w:r>
      <w:r w:rsidR="00897EDC">
        <w:t xml:space="preserve"> a reduction in car parking</w:t>
      </w:r>
      <w:r>
        <w:t xml:space="preserve"> does not form part of this review.</w:t>
      </w:r>
    </w:p>
    <w:p w14:paraId="3D6F66AE" w14:textId="45598FEF" w:rsidR="00372A1D" w:rsidRDefault="00372A1D" w:rsidP="00372A1D">
      <w:pPr>
        <w:pStyle w:val="Para1"/>
      </w:pPr>
      <w:r>
        <w:t xml:space="preserve">With </w:t>
      </w:r>
      <w:r w:rsidR="00E950CB">
        <w:t>the</w:t>
      </w:r>
      <w:r>
        <w:t xml:space="preserve"> boundary abutting a laneway, it is inevitable that the site would use it for access.  However, I am persuaded by Council that any correcting/reversing movement by the garbage truck should be performed within the boundaries of the site, and not rely on reversing into the right of way.  </w:t>
      </w:r>
      <w:r w:rsidR="00BB35D8">
        <w:t xml:space="preserve">I am concerned that the proposed arrangement is again the consequence of </w:t>
      </w:r>
      <w:r w:rsidR="0064357C">
        <w:t xml:space="preserve">the proposed car park layout extending across the width of the site.  I find there is a difference between the use of the laneway by cars accessing car parking and waste/garbage trucks.  </w:t>
      </w:r>
      <w:r w:rsidR="00B04A85">
        <w:t xml:space="preserve">In order for the use of the laneway by trucks to be considered acceptable, I would think it is preferable to </w:t>
      </w:r>
      <w:r w:rsidR="00674BEC">
        <w:t xml:space="preserve">understand how many trucks would be accessing the site (noting the varying types of waste pick up), the sealing of the laneway and the trucks being able to turn within the boundaries of the site.  </w:t>
      </w:r>
    </w:p>
    <w:p w14:paraId="0D161F50" w14:textId="62C555BF" w:rsidR="00B81232" w:rsidRDefault="00B81232" w:rsidP="00372A1D">
      <w:pPr>
        <w:pStyle w:val="Para1"/>
      </w:pPr>
      <w:r>
        <w:t xml:space="preserve">As </w:t>
      </w:r>
      <w:r w:rsidR="00A52E76">
        <w:t xml:space="preserve">it is </w:t>
      </w:r>
      <w:r>
        <w:t xml:space="preserve">proposed, I share Council’s concerns.  </w:t>
      </w:r>
    </w:p>
    <w:p w14:paraId="75C3077C" w14:textId="3AFD73F2" w:rsidR="00372A1D" w:rsidRDefault="00372A1D" w:rsidP="00372A1D">
      <w:pPr>
        <w:pStyle w:val="Heading3"/>
      </w:pPr>
      <w:r>
        <w:t>Other matters</w:t>
      </w:r>
    </w:p>
    <w:p w14:paraId="56031DED" w14:textId="77777777" w:rsidR="00372A1D" w:rsidRDefault="00372A1D" w:rsidP="00372A1D">
      <w:pPr>
        <w:pStyle w:val="Para1"/>
      </w:pPr>
      <w:r>
        <w:t>Council raised a number of other concerns including internal amenity for future occupants.  I have not addressed this issue as I am refusing the proposed development for other reasons.  Internal amenity is an issue that needs to be considered and addressed in any future proposal.</w:t>
      </w:r>
    </w:p>
    <w:p w14:paraId="6DB36136" w14:textId="77777777" w:rsidR="00D27750" w:rsidRDefault="0086091A">
      <w:pPr>
        <w:pStyle w:val="Heading2"/>
      </w:pPr>
      <w:r>
        <w:t>Conclusion</w:t>
      </w:r>
    </w:p>
    <w:p w14:paraId="4D6CB713" w14:textId="572A3A50" w:rsidR="009E78AB" w:rsidRDefault="009E78AB">
      <w:pPr>
        <w:pStyle w:val="Para1"/>
      </w:pPr>
      <w:r>
        <w:t xml:space="preserve">The key failure with the </w:t>
      </w:r>
      <w:r w:rsidR="00C822A8">
        <w:t xml:space="preserve">proposed development </w:t>
      </w:r>
      <w:r>
        <w:t xml:space="preserve">is the layout of the at grade car parking in the rear of the site.  </w:t>
      </w:r>
      <w:r w:rsidR="00AA43FD">
        <w:t>It appears that t</w:t>
      </w:r>
      <w:r>
        <w:t>he boundary to boundary layout dictated the form of development</w:t>
      </w:r>
      <w:r w:rsidR="00AA43FD">
        <w:t xml:space="preserve"> (noting the SBO and garden area mandatory requirement)</w:t>
      </w:r>
      <w:r>
        <w:t xml:space="preserve">.  </w:t>
      </w:r>
      <w:r w:rsidR="00AA43FD">
        <w:t>I find that the approach is not</w:t>
      </w:r>
      <w:r>
        <w:t xml:space="preserve"> site responsive as it </w:t>
      </w:r>
      <w:r w:rsidR="001854FD">
        <w:t>led</w:t>
      </w:r>
      <w:r>
        <w:t xml:space="preserve"> to concerns with landscaping, front setback, compliance with garden areas</w:t>
      </w:r>
      <w:r w:rsidR="000E000F">
        <w:t xml:space="preserve">, visual bulk and amenity concerns from neighbours.  Any future design needs to start from a comprehensive site </w:t>
      </w:r>
      <w:r w:rsidR="001854FD">
        <w:t>context and analysis to determine how best the site could accommodate more than one dwelling.</w:t>
      </w:r>
    </w:p>
    <w:p w14:paraId="49FE5870" w14:textId="77777777" w:rsidR="001854FD" w:rsidRDefault="001854FD">
      <w:r>
        <w:br w:type="page"/>
      </w:r>
    </w:p>
    <w:p w14:paraId="15A5362D" w14:textId="31C6FCE1" w:rsidR="00D27750" w:rsidRPr="00251487" w:rsidRDefault="00B96DA6">
      <w:pPr>
        <w:pStyle w:val="Para1"/>
      </w:pPr>
      <w:r>
        <w:rPr>
          <w:noProof/>
        </w:rPr>
        <w:lastRenderedPageBreak/>
        <w:drawing>
          <wp:anchor distT="0" distB="0" distL="114300" distR="114300" simplePos="0" relativeHeight="251671552" behindDoc="1" locked="0" layoutInCell="1" allowOverlap="1" wp14:anchorId="39E00F57" wp14:editId="59347B32">
            <wp:simplePos x="0" y="0"/>
            <wp:positionH relativeFrom="column">
              <wp:posOffset>5183505</wp:posOffset>
            </wp:positionH>
            <wp:positionV relativeFrom="paragraph">
              <wp:posOffset>8459470</wp:posOffset>
            </wp:positionV>
            <wp:extent cx="1080000" cy="1080000"/>
            <wp:effectExtent l="0" t="0" r="6350" b="6350"/>
            <wp:wrapNone/>
            <wp:docPr id="18" name="VCAT Seal14"/>
            <wp:cNvGraphicFramePr/>
            <a:graphic xmlns:a="http://schemas.openxmlformats.org/drawingml/2006/main">
              <a:graphicData uri="http://schemas.openxmlformats.org/drawingml/2006/picture">
                <pic:pic xmlns:pic="http://schemas.openxmlformats.org/drawingml/2006/picture">
                  <pic:nvPicPr>
                    <pic:cNvPr id="18"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6091A" w:rsidRPr="00251487">
        <w:t>For the reasons given above, the decision of the responsible authority is affirmed</w:t>
      </w:r>
      <w:r w:rsidR="0092766C" w:rsidRPr="00251487">
        <w:t xml:space="preserve">. </w:t>
      </w:r>
      <w:r w:rsidR="0086091A" w:rsidRPr="00251487">
        <w:t xml:space="preserve"> No permit is granted.</w:t>
      </w:r>
    </w:p>
    <w:p w14:paraId="7E1C2300" w14:textId="77777777" w:rsidR="00D27750" w:rsidRDefault="00D27750"/>
    <w:p w14:paraId="4562A4B4" w14:textId="77777777" w:rsidR="00D27750" w:rsidRDefault="00D27750"/>
    <w:p w14:paraId="63A941B8" w14:textId="77777777" w:rsidR="00362EF3" w:rsidRDefault="00362EF3"/>
    <w:p w14:paraId="60C493EC" w14:textId="77777777" w:rsidR="001854FD" w:rsidRDefault="001854FD"/>
    <w:p w14:paraId="7455565E" w14:textId="77777777" w:rsidR="00D27750" w:rsidRDefault="00D27750"/>
    <w:tbl>
      <w:tblPr>
        <w:tblW w:w="5000" w:type="pct"/>
        <w:tblLook w:val="0000" w:firstRow="0" w:lastRow="0" w:firstColumn="0" w:lastColumn="0" w:noHBand="0" w:noVBand="0"/>
      </w:tblPr>
      <w:tblGrid>
        <w:gridCol w:w="3423"/>
        <w:gridCol w:w="1659"/>
        <w:gridCol w:w="3423"/>
      </w:tblGrid>
      <w:tr w:rsidR="00D27750" w14:paraId="4EC15CE1" w14:textId="77777777">
        <w:tc>
          <w:tcPr>
            <w:tcW w:w="2012" w:type="pct"/>
          </w:tcPr>
          <w:p w14:paraId="08DF5135" w14:textId="46FA28A9" w:rsidR="00D27750" w:rsidRPr="00004CDB" w:rsidRDefault="003B3766">
            <w:pPr>
              <w:tabs>
                <w:tab w:val="left" w:pos="1515"/>
              </w:tabs>
              <w:rPr>
                <w:bCs/>
              </w:rPr>
            </w:pPr>
            <w:sdt>
              <w:sdtPr>
                <w:rPr>
                  <w:bCs/>
                </w:rPr>
                <w:alias w:val="vcat_presidingmember_fullname"/>
                <w:tag w:val="dcp|document||String|jobdone"/>
                <w:id w:val="930198087"/>
                <w:placeholder>
                  <w:docPart w:val="ABC9D7A4B4E8497FAC0564FFD46BED0A"/>
                </w:placeholder>
                <w:text/>
              </w:sdtPr>
              <w:sdtEndPr/>
              <w:sdtContent>
                <w:r w:rsidR="0086091A" w:rsidRPr="00004CDB">
                  <w:rPr>
                    <w:bCs/>
                  </w:rPr>
                  <w:t>Tracey Bilston-Mc</w:t>
                </w:r>
                <w:r w:rsidR="008553FD">
                  <w:rPr>
                    <w:bCs/>
                  </w:rPr>
                  <w:t>G</w:t>
                </w:r>
                <w:r w:rsidR="0086091A" w:rsidRPr="00004CDB">
                  <w:rPr>
                    <w:bCs/>
                  </w:rPr>
                  <w:t>illen</w:t>
                </w:r>
              </w:sdtContent>
            </w:sdt>
          </w:p>
          <w:p w14:paraId="7A3B17DF" w14:textId="77777777" w:rsidR="00D27750" w:rsidRDefault="003B3766">
            <w:pPr>
              <w:tabs>
                <w:tab w:val="left" w:pos="1515"/>
              </w:tabs>
              <w:rPr>
                <w:b/>
              </w:rPr>
            </w:pPr>
            <w:sdt>
              <w:sdtPr>
                <w:rPr>
                  <w:b/>
                  <w:bCs/>
                </w:rPr>
                <w:alias w:val="vcat_presidingmember_vcat_memberrole"/>
                <w:tag w:val="dcp|document||Picklist|jobdone"/>
                <w:id w:val="138432794"/>
                <w:placeholder>
                  <w:docPart w:val="611C616B537C4FAF971D0492B096B4F5"/>
                </w:placeholder>
                <w:text/>
              </w:sdtPr>
              <w:sdtEndPr/>
              <w:sdtContent>
                <w:r w:rsidR="0086091A" w:rsidRPr="00004CDB">
                  <w:rPr>
                    <w:b/>
                    <w:bCs/>
                  </w:rPr>
                  <w:t>Member</w:t>
                </w:r>
              </w:sdtContent>
            </w:sdt>
          </w:p>
        </w:tc>
        <w:tc>
          <w:tcPr>
            <w:tcW w:w="975" w:type="pct"/>
          </w:tcPr>
          <w:p w14:paraId="480FBA00" w14:textId="77777777" w:rsidR="00D27750" w:rsidRDefault="00D27750"/>
        </w:tc>
        <w:tc>
          <w:tcPr>
            <w:tcW w:w="2012" w:type="pct"/>
          </w:tcPr>
          <w:p w14:paraId="1E5F72BC" w14:textId="77777777" w:rsidR="00D27750" w:rsidRDefault="00D27750"/>
        </w:tc>
      </w:tr>
    </w:tbl>
    <w:p w14:paraId="6B15019F" w14:textId="77777777" w:rsidR="00D27750" w:rsidRDefault="00D27750"/>
    <w:sectPr w:rsidR="00D27750">
      <w:footerReference w:type="default" r:id="rId17"/>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7E47" w14:textId="77777777" w:rsidR="003B3766" w:rsidRDefault="003B3766">
      <w:r>
        <w:separator/>
      </w:r>
    </w:p>
  </w:endnote>
  <w:endnote w:type="continuationSeparator" w:id="0">
    <w:p w14:paraId="318B8234" w14:textId="77777777" w:rsidR="003B3766" w:rsidRDefault="003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8" w:type="pct"/>
      <w:tblBorders>
        <w:top w:val="single" w:sz="4" w:space="0" w:color="auto"/>
      </w:tblBorders>
      <w:tblLook w:val="0000" w:firstRow="0" w:lastRow="0" w:firstColumn="0" w:lastColumn="0" w:noHBand="0" w:noVBand="0"/>
    </w:tblPr>
    <w:tblGrid>
      <w:gridCol w:w="6712"/>
      <w:gridCol w:w="1926"/>
    </w:tblGrid>
    <w:tr w:rsidR="00D27750" w14:paraId="30F90A5B" w14:textId="77777777" w:rsidTr="00A8293A">
      <w:trPr>
        <w:cantSplit/>
        <w:trHeight w:val="468"/>
      </w:trPr>
      <w:tc>
        <w:tcPr>
          <w:tcW w:w="3885" w:type="pct"/>
        </w:tcPr>
        <w:p w14:paraId="70C1D29D" w14:textId="77777777" w:rsidR="00407071" w:rsidRPr="00A8293A" w:rsidRDefault="003B3766" w:rsidP="00407071">
          <w:pPr>
            <w:pStyle w:val="Footer"/>
            <w:spacing w:beforeLines="60" w:before="144"/>
            <w:rPr>
              <w:rFonts w:cs="Arial"/>
            </w:rPr>
          </w:pPr>
          <w:sdt>
            <w:sdtPr>
              <w:rPr>
                <w:rFonts w:cs="Arial"/>
              </w:rPr>
              <w:alias w:val="vcat_case_vcat_pnumber"/>
              <w:tag w:val="dcp|document||String|jobdone"/>
              <w:id w:val="1951432131"/>
              <w:placeholder>
                <w:docPart w:val="BE3EA7864ABB486A8FAE80CCC470CAB2"/>
              </w:placeholder>
              <w:text/>
            </w:sdtPr>
            <w:sdtEndPr/>
            <w:sdtContent>
              <w:r w:rsidR="0086091A">
                <w:rPr>
                  <w:rFonts w:cs="Arial"/>
                </w:rPr>
                <w:t>P1007/2021</w:t>
              </w:r>
            </w:sdtContent>
          </w:sdt>
        </w:p>
      </w:tc>
      <w:tc>
        <w:tcPr>
          <w:tcW w:w="1115" w:type="pct"/>
        </w:tcPr>
        <w:p w14:paraId="56B9CCF7" w14:textId="77777777" w:rsidR="00407071" w:rsidRDefault="0086091A" w:rsidP="00407071">
          <w:pPr>
            <w:pStyle w:val="Footer"/>
            <w:spacing w:beforeLines="60" w:before="144"/>
            <w:jc w:val="right"/>
            <w:rPr>
              <w:rFonts w:cs="Arial"/>
              <w:sz w:val="18"/>
              <w:szCs w:val="18"/>
            </w:rPr>
          </w:pPr>
          <w:r>
            <w:rPr>
              <w:rFonts w:cs="Arial"/>
              <w:sz w:val="18"/>
              <w:szCs w:val="18"/>
            </w:rPr>
            <w:t xml:space="preserve">Page </w:t>
          </w:r>
          <w:r w:rsidRPr="002A014C">
            <w:rPr>
              <w:rFonts w:cs="Arial"/>
              <w:sz w:val="18"/>
              <w:szCs w:val="18"/>
            </w:rPr>
            <w:fldChar w:fldCharType="begin"/>
          </w:r>
          <w:r w:rsidRPr="002A014C">
            <w:rPr>
              <w:rFonts w:cs="Arial"/>
              <w:sz w:val="18"/>
              <w:szCs w:val="18"/>
            </w:rPr>
            <w:instrText xml:space="preserve"> PAGE   \* MERGEFORMAT </w:instrText>
          </w:r>
          <w:r w:rsidRPr="002A014C">
            <w:rPr>
              <w:rFonts w:cs="Arial"/>
              <w:sz w:val="18"/>
              <w:szCs w:val="18"/>
            </w:rPr>
            <w:fldChar w:fldCharType="separate"/>
          </w:r>
          <w:r>
            <w:rPr>
              <w:rFonts w:cs="Arial"/>
              <w:sz w:val="18"/>
              <w:szCs w:val="18"/>
            </w:rPr>
            <w:t>12</w:t>
          </w:r>
          <w:r w:rsidRPr="002A014C">
            <w:rPr>
              <w:rFonts w:cs="Arial"/>
              <w:noProof/>
              <w:sz w:val="18"/>
              <w:szCs w:val="18"/>
            </w:rPr>
            <w:fldChar w:fldCharType="end"/>
          </w:r>
          <w:r>
            <w:rPr>
              <w:rFonts w:cs="Arial"/>
              <w:sz w:val="18"/>
              <w:szCs w:val="18"/>
            </w:rPr>
            <w:t xml:space="preserve"> of </w:t>
          </w:r>
          <w:r w:rsidRPr="002C535E">
            <w:rPr>
              <w:rFonts w:cs="Arial"/>
              <w:sz w:val="18"/>
              <w:szCs w:val="18"/>
            </w:rPr>
            <w:fldChar w:fldCharType="begin"/>
          </w:r>
          <w:r>
            <w:rPr>
              <w:rFonts w:cs="Arial"/>
              <w:sz w:val="18"/>
              <w:szCs w:val="18"/>
            </w:rPr>
            <w:instrText>NUMPAGES</w:instrText>
          </w:r>
          <w:r w:rsidRPr="002C535E">
            <w:rPr>
              <w:rFonts w:cs="Arial"/>
              <w:sz w:val="18"/>
              <w:szCs w:val="18"/>
            </w:rPr>
            <w:fldChar w:fldCharType="separate"/>
          </w:r>
          <w:r>
            <w:rPr>
              <w:rFonts w:cs="Arial"/>
              <w:sz w:val="18"/>
              <w:szCs w:val="18"/>
            </w:rPr>
            <w:t>12</w:t>
          </w:r>
          <w:r w:rsidRPr="002C535E">
            <w:rPr>
              <w:rFonts w:cs="Arial"/>
              <w:noProof/>
              <w:sz w:val="18"/>
              <w:szCs w:val="18"/>
            </w:rPr>
            <w:fldChar w:fldCharType="end"/>
          </w:r>
        </w:p>
      </w:tc>
    </w:tr>
  </w:tbl>
  <w:p w14:paraId="5D0F0ABE" w14:textId="77777777" w:rsidR="00407071" w:rsidRDefault="00407071" w:rsidP="00407071">
    <w:pPr>
      <w:pStyle w:val="Footer"/>
      <w:rPr>
        <w:sz w:val="2"/>
      </w:rPr>
    </w:pPr>
  </w:p>
  <w:p w14:paraId="251BF204" w14:textId="77777777" w:rsidR="00407071" w:rsidRDefault="00407071" w:rsidP="00407071">
    <w:pPr>
      <w:rPr>
        <w:sz w:val="2"/>
      </w:rPr>
    </w:pPr>
  </w:p>
  <w:p w14:paraId="3C2058DF" w14:textId="77777777" w:rsidR="00407071" w:rsidRDefault="00407071" w:rsidP="00407071">
    <w:pPr>
      <w:pStyle w:val="Footer"/>
      <w:rPr>
        <w:sz w:val="2"/>
      </w:rPr>
    </w:pPr>
  </w:p>
  <w:p w14:paraId="3FFE3F8C" w14:textId="77777777" w:rsidR="00407071" w:rsidRPr="00EE0260" w:rsidRDefault="00407071" w:rsidP="00407071">
    <w:pPr>
      <w:ind w:left="-1134" w:right="-1180" w:firstLine="283"/>
      <w:rPr>
        <w:rFonts w:ascii="Arial" w:hAnsi="Arial" w:cs="Arial"/>
        <w:sz w:val="16"/>
        <w:szCs w:val="16"/>
      </w:rPr>
    </w:pPr>
  </w:p>
  <w:p w14:paraId="17D8C437" w14:textId="77777777" w:rsidR="00EE0260" w:rsidRPr="00407071" w:rsidRDefault="00EE0260" w:rsidP="0040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9A4B" w14:textId="77777777" w:rsidR="003B3766" w:rsidRDefault="003B3766">
      <w:pPr>
        <w:pStyle w:val="Footer"/>
        <w:pBdr>
          <w:top w:val="single" w:sz="4" w:space="1" w:color="auto"/>
        </w:pBdr>
        <w:rPr>
          <w:sz w:val="12"/>
        </w:rPr>
      </w:pPr>
    </w:p>
  </w:footnote>
  <w:footnote w:type="continuationSeparator" w:id="0">
    <w:p w14:paraId="7955BCF9" w14:textId="77777777" w:rsidR="003B3766" w:rsidRDefault="003B3766">
      <w:r>
        <w:continuationSeparator/>
      </w:r>
    </w:p>
  </w:footnote>
  <w:footnote w:id="1">
    <w:p w14:paraId="34F7CB75" w14:textId="77777777" w:rsidR="00E200CF" w:rsidRDefault="0086091A"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6EABC8ED" w14:textId="77777777" w:rsidR="0037675F" w:rsidRDefault="0037675F" w:rsidP="0037675F">
      <w:pPr>
        <w:pStyle w:val="FootnoteText"/>
      </w:pPr>
      <w:r>
        <w:rPr>
          <w:rStyle w:val="FootnoteReference"/>
        </w:rPr>
        <w:footnoteRef/>
      </w:r>
      <w:r>
        <w:t xml:space="preserve"> </w:t>
      </w:r>
      <w:r>
        <w:tab/>
        <w:t>[2021] VCAT 1459.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A16C2A3E">
      <w:start w:val="1"/>
      <w:numFmt w:val="decimal"/>
      <w:pStyle w:val="Para1"/>
      <w:lvlText w:val="%1"/>
      <w:lvlJc w:val="left"/>
      <w:pPr>
        <w:tabs>
          <w:tab w:val="num" w:pos="567"/>
        </w:tabs>
        <w:ind w:left="567" w:hanging="567"/>
      </w:pPr>
      <w:rPr>
        <w:rFonts w:hint="default"/>
      </w:rPr>
    </w:lvl>
    <w:lvl w:ilvl="1" w:tplc="EDC8911A" w:tentative="1">
      <w:start w:val="1"/>
      <w:numFmt w:val="lowerLetter"/>
      <w:lvlText w:val="%2."/>
      <w:lvlJc w:val="left"/>
      <w:pPr>
        <w:tabs>
          <w:tab w:val="num" w:pos="1440"/>
        </w:tabs>
        <w:ind w:left="1440" w:hanging="360"/>
      </w:pPr>
    </w:lvl>
    <w:lvl w:ilvl="2" w:tplc="1A3CB998" w:tentative="1">
      <w:start w:val="1"/>
      <w:numFmt w:val="lowerRoman"/>
      <w:lvlText w:val="%3."/>
      <w:lvlJc w:val="right"/>
      <w:pPr>
        <w:tabs>
          <w:tab w:val="num" w:pos="2160"/>
        </w:tabs>
        <w:ind w:left="2160" w:hanging="180"/>
      </w:pPr>
    </w:lvl>
    <w:lvl w:ilvl="3" w:tplc="8B84C98C" w:tentative="1">
      <w:start w:val="1"/>
      <w:numFmt w:val="decimal"/>
      <w:lvlText w:val="%4."/>
      <w:lvlJc w:val="left"/>
      <w:pPr>
        <w:tabs>
          <w:tab w:val="num" w:pos="2880"/>
        </w:tabs>
        <w:ind w:left="2880" w:hanging="360"/>
      </w:pPr>
    </w:lvl>
    <w:lvl w:ilvl="4" w:tplc="7F1CE15A" w:tentative="1">
      <w:start w:val="1"/>
      <w:numFmt w:val="lowerLetter"/>
      <w:lvlText w:val="%5."/>
      <w:lvlJc w:val="left"/>
      <w:pPr>
        <w:tabs>
          <w:tab w:val="num" w:pos="3600"/>
        </w:tabs>
        <w:ind w:left="3600" w:hanging="360"/>
      </w:pPr>
    </w:lvl>
    <w:lvl w:ilvl="5" w:tplc="F0D85012" w:tentative="1">
      <w:start w:val="1"/>
      <w:numFmt w:val="lowerRoman"/>
      <w:lvlText w:val="%6."/>
      <w:lvlJc w:val="right"/>
      <w:pPr>
        <w:tabs>
          <w:tab w:val="num" w:pos="4320"/>
        </w:tabs>
        <w:ind w:left="4320" w:hanging="180"/>
      </w:pPr>
    </w:lvl>
    <w:lvl w:ilvl="6" w:tplc="30FA546C" w:tentative="1">
      <w:start w:val="1"/>
      <w:numFmt w:val="decimal"/>
      <w:lvlText w:val="%7."/>
      <w:lvlJc w:val="left"/>
      <w:pPr>
        <w:tabs>
          <w:tab w:val="num" w:pos="5040"/>
        </w:tabs>
        <w:ind w:left="5040" w:hanging="360"/>
      </w:pPr>
    </w:lvl>
    <w:lvl w:ilvl="7" w:tplc="0CCAE852" w:tentative="1">
      <w:start w:val="1"/>
      <w:numFmt w:val="lowerLetter"/>
      <w:lvlText w:val="%8."/>
      <w:lvlJc w:val="left"/>
      <w:pPr>
        <w:tabs>
          <w:tab w:val="num" w:pos="5760"/>
        </w:tabs>
        <w:ind w:left="5760" w:hanging="360"/>
      </w:pPr>
    </w:lvl>
    <w:lvl w:ilvl="8" w:tplc="47CCD3B2"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F654ACAE">
      <w:start w:val="1"/>
      <w:numFmt w:val="lowerLetter"/>
      <w:pStyle w:val="Para4"/>
      <w:lvlText w:val="%1"/>
      <w:lvlJc w:val="left"/>
      <w:pPr>
        <w:tabs>
          <w:tab w:val="num" w:pos="1134"/>
        </w:tabs>
        <w:ind w:left="1134" w:hanging="567"/>
      </w:pPr>
      <w:rPr>
        <w:rFonts w:hint="default"/>
      </w:rPr>
    </w:lvl>
    <w:lvl w:ilvl="1" w:tplc="1D12ACA0">
      <w:start w:val="1"/>
      <w:numFmt w:val="bullet"/>
      <w:lvlText w:val=""/>
      <w:lvlJc w:val="left"/>
      <w:pPr>
        <w:tabs>
          <w:tab w:val="num" w:pos="1134"/>
        </w:tabs>
        <w:ind w:left="1134" w:hanging="567"/>
      </w:pPr>
      <w:rPr>
        <w:rFonts w:ascii="Symbol" w:hAnsi="Symbol" w:hint="default"/>
      </w:rPr>
    </w:lvl>
    <w:lvl w:ilvl="2" w:tplc="06CAF148" w:tentative="1">
      <w:start w:val="1"/>
      <w:numFmt w:val="lowerRoman"/>
      <w:lvlText w:val="%3."/>
      <w:lvlJc w:val="right"/>
      <w:pPr>
        <w:tabs>
          <w:tab w:val="num" w:pos="2160"/>
        </w:tabs>
        <w:ind w:left="2160" w:hanging="180"/>
      </w:pPr>
    </w:lvl>
    <w:lvl w:ilvl="3" w:tplc="DABCFBCE" w:tentative="1">
      <w:start w:val="1"/>
      <w:numFmt w:val="decimal"/>
      <w:lvlText w:val="%4."/>
      <w:lvlJc w:val="left"/>
      <w:pPr>
        <w:tabs>
          <w:tab w:val="num" w:pos="2880"/>
        </w:tabs>
        <w:ind w:left="2880" w:hanging="360"/>
      </w:pPr>
    </w:lvl>
    <w:lvl w:ilvl="4" w:tplc="97A8ADD0">
      <w:start w:val="1"/>
      <w:numFmt w:val="lowerLetter"/>
      <w:pStyle w:val="Para4"/>
      <w:lvlText w:val="%5."/>
      <w:lvlJc w:val="left"/>
      <w:pPr>
        <w:tabs>
          <w:tab w:val="num" w:pos="1134"/>
        </w:tabs>
        <w:ind w:left="1134" w:hanging="567"/>
      </w:pPr>
      <w:rPr>
        <w:rFonts w:hint="default"/>
      </w:rPr>
    </w:lvl>
    <w:lvl w:ilvl="5" w:tplc="7AB86CF0" w:tentative="1">
      <w:start w:val="1"/>
      <w:numFmt w:val="lowerRoman"/>
      <w:lvlText w:val="%6."/>
      <w:lvlJc w:val="right"/>
      <w:pPr>
        <w:tabs>
          <w:tab w:val="num" w:pos="4320"/>
        </w:tabs>
        <w:ind w:left="4320" w:hanging="180"/>
      </w:pPr>
    </w:lvl>
    <w:lvl w:ilvl="6" w:tplc="B2C25D26" w:tentative="1">
      <w:start w:val="1"/>
      <w:numFmt w:val="decimal"/>
      <w:lvlText w:val="%7."/>
      <w:lvlJc w:val="left"/>
      <w:pPr>
        <w:tabs>
          <w:tab w:val="num" w:pos="5040"/>
        </w:tabs>
        <w:ind w:left="5040" w:hanging="360"/>
      </w:pPr>
    </w:lvl>
    <w:lvl w:ilvl="7" w:tplc="16FAD264" w:tentative="1">
      <w:start w:val="1"/>
      <w:numFmt w:val="lowerLetter"/>
      <w:lvlText w:val="%8."/>
      <w:lvlJc w:val="left"/>
      <w:pPr>
        <w:tabs>
          <w:tab w:val="num" w:pos="5760"/>
        </w:tabs>
        <w:ind w:left="5760" w:hanging="360"/>
      </w:pPr>
    </w:lvl>
    <w:lvl w:ilvl="8" w:tplc="00783E4A"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BD5C2A64">
      <w:start w:val="1"/>
      <w:numFmt w:val="lowerRoman"/>
      <w:pStyle w:val="Para3"/>
      <w:lvlText w:val="%1"/>
      <w:lvlJc w:val="left"/>
      <w:pPr>
        <w:tabs>
          <w:tab w:val="num" w:pos="1135"/>
        </w:tabs>
        <w:ind w:left="1135" w:hanging="567"/>
      </w:pPr>
      <w:rPr>
        <w:rFonts w:hint="default"/>
      </w:rPr>
    </w:lvl>
    <w:lvl w:ilvl="1" w:tplc="BD9C9F64" w:tentative="1">
      <w:start w:val="1"/>
      <w:numFmt w:val="lowerLetter"/>
      <w:lvlText w:val="%2."/>
      <w:lvlJc w:val="left"/>
      <w:pPr>
        <w:tabs>
          <w:tab w:val="num" w:pos="307"/>
        </w:tabs>
        <w:ind w:left="307" w:hanging="360"/>
      </w:pPr>
    </w:lvl>
    <w:lvl w:ilvl="2" w:tplc="50A05B6E" w:tentative="1">
      <w:start w:val="1"/>
      <w:numFmt w:val="lowerRoman"/>
      <w:lvlText w:val="%3."/>
      <w:lvlJc w:val="right"/>
      <w:pPr>
        <w:tabs>
          <w:tab w:val="num" w:pos="1027"/>
        </w:tabs>
        <w:ind w:left="1027" w:hanging="180"/>
      </w:pPr>
    </w:lvl>
    <w:lvl w:ilvl="3" w:tplc="274A967A" w:tentative="1">
      <w:start w:val="1"/>
      <w:numFmt w:val="decimal"/>
      <w:lvlText w:val="%4."/>
      <w:lvlJc w:val="left"/>
      <w:pPr>
        <w:tabs>
          <w:tab w:val="num" w:pos="1747"/>
        </w:tabs>
        <w:ind w:left="1747" w:hanging="360"/>
      </w:pPr>
    </w:lvl>
    <w:lvl w:ilvl="4" w:tplc="41B42BF8" w:tentative="1">
      <w:start w:val="1"/>
      <w:numFmt w:val="lowerLetter"/>
      <w:lvlText w:val="%5."/>
      <w:lvlJc w:val="left"/>
      <w:pPr>
        <w:tabs>
          <w:tab w:val="num" w:pos="2467"/>
        </w:tabs>
        <w:ind w:left="2467" w:hanging="360"/>
      </w:pPr>
    </w:lvl>
    <w:lvl w:ilvl="5" w:tplc="35F09414" w:tentative="1">
      <w:start w:val="1"/>
      <w:numFmt w:val="lowerRoman"/>
      <w:lvlText w:val="%6."/>
      <w:lvlJc w:val="right"/>
      <w:pPr>
        <w:tabs>
          <w:tab w:val="num" w:pos="3187"/>
        </w:tabs>
        <w:ind w:left="3187" w:hanging="180"/>
      </w:pPr>
    </w:lvl>
    <w:lvl w:ilvl="6" w:tplc="39B2D352" w:tentative="1">
      <w:start w:val="1"/>
      <w:numFmt w:val="decimal"/>
      <w:lvlText w:val="%7."/>
      <w:lvlJc w:val="left"/>
      <w:pPr>
        <w:tabs>
          <w:tab w:val="num" w:pos="3907"/>
        </w:tabs>
        <w:ind w:left="3907" w:hanging="360"/>
      </w:pPr>
    </w:lvl>
    <w:lvl w:ilvl="7" w:tplc="8AD224F8" w:tentative="1">
      <w:start w:val="1"/>
      <w:numFmt w:val="lowerLetter"/>
      <w:lvlText w:val="%8."/>
      <w:lvlJc w:val="left"/>
      <w:pPr>
        <w:tabs>
          <w:tab w:val="num" w:pos="4627"/>
        </w:tabs>
        <w:ind w:left="4627" w:hanging="360"/>
      </w:pPr>
    </w:lvl>
    <w:lvl w:ilvl="8" w:tplc="CACE0032"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B2AC500">
      <w:start w:val="1"/>
      <w:numFmt w:val="bullet"/>
      <w:pStyle w:val="Para5"/>
      <w:lvlText w:val=""/>
      <w:lvlJc w:val="left"/>
      <w:pPr>
        <w:tabs>
          <w:tab w:val="num" w:pos="1134"/>
        </w:tabs>
        <w:ind w:left="1134" w:hanging="567"/>
      </w:pPr>
      <w:rPr>
        <w:rFonts w:ascii="Symbol" w:hAnsi="Symbol" w:hint="default"/>
      </w:rPr>
    </w:lvl>
    <w:lvl w:ilvl="1" w:tplc="33C6BE2C" w:tentative="1">
      <w:start w:val="1"/>
      <w:numFmt w:val="bullet"/>
      <w:lvlText w:val="o"/>
      <w:lvlJc w:val="left"/>
      <w:pPr>
        <w:tabs>
          <w:tab w:val="num" w:pos="1440"/>
        </w:tabs>
        <w:ind w:left="1440" w:hanging="360"/>
      </w:pPr>
      <w:rPr>
        <w:rFonts w:ascii="Courier New" w:hAnsi="Courier New" w:cs="Courier New" w:hint="default"/>
      </w:rPr>
    </w:lvl>
    <w:lvl w:ilvl="2" w:tplc="4F086E7C" w:tentative="1">
      <w:start w:val="1"/>
      <w:numFmt w:val="bullet"/>
      <w:lvlText w:val=""/>
      <w:lvlJc w:val="left"/>
      <w:pPr>
        <w:tabs>
          <w:tab w:val="num" w:pos="2160"/>
        </w:tabs>
        <w:ind w:left="2160" w:hanging="360"/>
      </w:pPr>
      <w:rPr>
        <w:rFonts w:ascii="Wingdings" w:hAnsi="Wingdings" w:hint="default"/>
      </w:rPr>
    </w:lvl>
    <w:lvl w:ilvl="3" w:tplc="0F56AAC0" w:tentative="1">
      <w:start w:val="1"/>
      <w:numFmt w:val="bullet"/>
      <w:lvlText w:val=""/>
      <w:lvlJc w:val="left"/>
      <w:pPr>
        <w:tabs>
          <w:tab w:val="num" w:pos="2880"/>
        </w:tabs>
        <w:ind w:left="2880" w:hanging="360"/>
      </w:pPr>
      <w:rPr>
        <w:rFonts w:ascii="Symbol" w:hAnsi="Symbol" w:hint="default"/>
      </w:rPr>
    </w:lvl>
    <w:lvl w:ilvl="4" w:tplc="176E3ED8" w:tentative="1">
      <w:start w:val="1"/>
      <w:numFmt w:val="bullet"/>
      <w:lvlText w:val="o"/>
      <w:lvlJc w:val="left"/>
      <w:pPr>
        <w:tabs>
          <w:tab w:val="num" w:pos="3600"/>
        </w:tabs>
        <w:ind w:left="3600" w:hanging="360"/>
      </w:pPr>
      <w:rPr>
        <w:rFonts w:ascii="Courier New" w:hAnsi="Courier New" w:cs="Courier New" w:hint="default"/>
      </w:rPr>
    </w:lvl>
    <w:lvl w:ilvl="5" w:tplc="65CCD95C" w:tentative="1">
      <w:start w:val="1"/>
      <w:numFmt w:val="bullet"/>
      <w:lvlText w:val=""/>
      <w:lvlJc w:val="left"/>
      <w:pPr>
        <w:tabs>
          <w:tab w:val="num" w:pos="4320"/>
        </w:tabs>
        <w:ind w:left="4320" w:hanging="360"/>
      </w:pPr>
      <w:rPr>
        <w:rFonts w:ascii="Wingdings" w:hAnsi="Wingdings" w:hint="default"/>
      </w:rPr>
    </w:lvl>
    <w:lvl w:ilvl="6" w:tplc="3B661C20" w:tentative="1">
      <w:start w:val="1"/>
      <w:numFmt w:val="bullet"/>
      <w:lvlText w:val=""/>
      <w:lvlJc w:val="left"/>
      <w:pPr>
        <w:tabs>
          <w:tab w:val="num" w:pos="5040"/>
        </w:tabs>
        <w:ind w:left="5040" w:hanging="360"/>
      </w:pPr>
      <w:rPr>
        <w:rFonts w:ascii="Symbol" w:hAnsi="Symbol" w:hint="default"/>
      </w:rPr>
    </w:lvl>
    <w:lvl w:ilvl="7" w:tplc="74822320" w:tentative="1">
      <w:start w:val="1"/>
      <w:numFmt w:val="bullet"/>
      <w:lvlText w:val="o"/>
      <w:lvlJc w:val="left"/>
      <w:pPr>
        <w:tabs>
          <w:tab w:val="num" w:pos="5760"/>
        </w:tabs>
        <w:ind w:left="5760" w:hanging="360"/>
      </w:pPr>
      <w:rPr>
        <w:rFonts w:ascii="Courier New" w:hAnsi="Courier New" w:cs="Courier New" w:hint="default"/>
      </w:rPr>
    </w:lvl>
    <w:lvl w:ilvl="8" w:tplc="EFF89F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29F61AD6">
      <w:numFmt w:val="bullet"/>
      <w:pStyle w:val="Quote3"/>
      <w:lvlText w:val=""/>
      <w:lvlJc w:val="left"/>
      <w:pPr>
        <w:tabs>
          <w:tab w:val="num" w:pos="1701"/>
        </w:tabs>
        <w:ind w:left="1701" w:hanging="567"/>
      </w:pPr>
      <w:rPr>
        <w:rFonts w:ascii="Symbol" w:eastAsia="Times New Roman" w:hAnsi="Symbol" w:cs="Times New Roman" w:hint="default"/>
        <w:sz w:val="16"/>
      </w:rPr>
    </w:lvl>
    <w:lvl w:ilvl="1" w:tplc="08F88F7E" w:tentative="1">
      <w:start w:val="1"/>
      <w:numFmt w:val="bullet"/>
      <w:lvlText w:val="o"/>
      <w:lvlJc w:val="left"/>
      <w:pPr>
        <w:tabs>
          <w:tab w:val="num" w:pos="1440"/>
        </w:tabs>
        <w:ind w:left="1440" w:hanging="360"/>
      </w:pPr>
      <w:rPr>
        <w:rFonts w:ascii="Courier New" w:hAnsi="Courier New" w:hint="default"/>
      </w:rPr>
    </w:lvl>
    <w:lvl w:ilvl="2" w:tplc="7E341A3E" w:tentative="1">
      <w:start w:val="1"/>
      <w:numFmt w:val="bullet"/>
      <w:lvlText w:val=""/>
      <w:lvlJc w:val="left"/>
      <w:pPr>
        <w:tabs>
          <w:tab w:val="num" w:pos="2160"/>
        </w:tabs>
        <w:ind w:left="2160" w:hanging="360"/>
      </w:pPr>
      <w:rPr>
        <w:rFonts w:ascii="Wingdings" w:hAnsi="Wingdings" w:hint="default"/>
      </w:rPr>
    </w:lvl>
    <w:lvl w:ilvl="3" w:tplc="2A08CA7C" w:tentative="1">
      <w:start w:val="1"/>
      <w:numFmt w:val="bullet"/>
      <w:lvlText w:val=""/>
      <w:lvlJc w:val="left"/>
      <w:pPr>
        <w:tabs>
          <w:tab w:val="num" w:pos="2880"/>
        </w:tabs>
        <w:ind w:left="2880" w:hanging="360"/>
      </w:pPr>
      <w:rPr>
        <w:rFonts w:ascii="Symbol" w:hAnsi="Symbol" w:hint="default"/>
      </w:rPr>
    </w:lvl>
    <w:lvl w:ilvl="4" w:tplc="7B781F48" w:tentative="1">
      <w:start w:val="1"/>
      <w:numFmt w:val="bullet"/>
      <w:lvlText w:val="o"/>
      <w:lvlJc w:val="left"/>
      <w:pPr>
        <w:tabs>
          <w:tab w:val="num" w:pos="3600"/>
        </w:tabs>
        <w:ind w:left="3600" w:hanging="360"/>
      </w:pPr>
      <w:rPr>
        <w:rFonts w:ascii="Courier New" w:hAnsi="Courier New" w:hint="default"/>
      </w:rPr>
    </w:lvl>
    <w:lvl w:ilvl="5" w:tplc="7B04D78A" w:tentative="1">
      <w:start w:val="1"/>
      <w:numFmt w:val="bullet"/>
      <w:lvlText w:val=""/>
      <w:lvlJc w:val="left"/>
      <w:pPr>
        <w:tabs>
          <w:tab w:val="num" w:pos="4320"/>
        </w:tabs>
        <w:ind w:left="4320" w:hanging="360"/>
      </w:pPr>
      <w:rPr>
        <w:rFonts w:ascii="Wingdings" w:hAnsi="Wingdings" w:hint="default"/>
      </w:rPr>
    </w:lvl>
    <w:lvl w:ilvl="6" w:tplc="76B6C0E6" w:tentative="1">
      <w:start w:val="1"/>
      <w:numFmt w:val="bullet"/>
      <w:lvlText w:val=""/>
      <w:lvlJc w:val="left"/>
      <w:pPr>
        <w:tabs>
          <w:tab w:val="num" w:pos="5040"/>
        </w:tabs>
        <w:ind w:left="5040" w:hanging="360"/>
      </w:pPr>
      <w:rPr>
        <w:rFonts w:ascii="Symbol" w:hAnsi="Symbol" w:hint="default"/>
      </w:rPr>
    </w:lvl>
    <w:lvl w:ilvl="7" w:tplc="A9A83BB6" w:tentative="1">
      <w:start w:val="1"/>
      <w:numFmt w:val="bullet"/>
      <w:lvlText w:val="o"/>
      <w:lvlJc w:val="left"/>
      <w:pPr>
        <w:tabs>
          <w:tab w:val="num" w:pos="5760"/>
        </w:tabs>
        <w:ind w:left="5760" w:hanging="360"/>
      </w:pPr>
      <w:rPr>
        <w:rFonts w:ascii="Courier New" w:hAnsi="Courier New" w:hint="default"/>
      </w:rPr>
    </w:lvl>
    <w:lvl w:ilvl="8" w:tplc="3776F4E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RYR1mNoJHcDyqqM6hFXRseAB1dfjCWMeX+oL8pyKiLkGCJC07EFALC/gCRjEQGiBaYetx8rA6mat+Bvb2Dx3Wg==" w:salt="K1zhBWr02UE7jRtqvoO2Ug=="/>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3FEC"/>
    <w:rsid w:val="00004CDB"/>
    <w:rsid w:val="000074B4"/>
    <w:rsid w:val="0001113F"/>
    <w:rsid w:val="00015C6B"/>
    <w:rsid w:val="00016610"/>
    <w:rsid w:val="000233EE"/>
    <w:rsid w:val="00024CE2"/>
    <w:rsid w:val="00025674"/>
    <w:rsid w:val="00027F01"/>
    <w:rsid w:val="00032F40"/>
    <w:rsid w:val="00057004"/>
    <w:rsid w:val="00060D3F"/>
    <w:rsid w:val="00061FEB"/>
    <w:rsid w:val="00062780"/>
    <w:rsid w:val="00063C31"/>
    <w:rsid w:val="00063EA3"/>
    <w:rsid w:val="0006564D"/>
    <w:rsid w:val="00065D23"/>
    <w:rsid w:val="00072C14"/>
    <w:rsid w:val="00074459"/>
    <w:rsid w:val="00074F72"/>
    <w:rsid w:val="00084D4D"/>
    <w:rsid w:val="000854CC"/>
    <w:rsid w:val="00093D7E"/>
    <w:rsid w:val="000945F9"/>
    <w:rsid w:val="00094A20"/>
    <w:rsid w:val="00096FBF"/>
    <w:rsid w:val="00097003"/>
    <w:rsid w:val="000A58A5"/>
    <w:rsid w:val="000B2398"/>
    <w:rsid w:val="000B3611"/>
    <w:rsid w:val="000C3AFA"/>
    <w:rsid w:val="000C4F52"/>
    <w:rsid w:val="000C710F"/>
    <w:rsid w:val="000E000F"/>
    <w:rsid w:val="000E038E"/>
    <w:rsid w:val="000F1101"/>
    <w:rsid w:val="000F1AC2"/>
    <w:rsid w:val="000F4E28"/>
    <w:rsid w:val="00101348"/>
    <w:rsid w:val="001038FA"/>
    <w:rsid w:val="001101C0"/>
    <w:rsid w:val="00115BB5"/>
    <w:rsid w:val="00121868"/>
    <w:rsid w:val="00124C1E"/>
    <w:rsid w:val="00126509"/>
    <w:rsid w:val="00137FC6"/>
    <w:rsid w:val="001453CB"/>
    <w:rsid w:val="00147265"/>
    <w:rsid w:val="00152541"/>
    <w:rsid w:val="00154EBE"/>
    <w:rsid w:val="00156432"/>
    <w:rsid w:val="001567AE"/>
    <w:rsid w:val="00156832"/>
    <w:rsid w:val="00157239"/>
    <w:rsid w:val="001578AA"/>
    <w:rsid w:val="0016093F"/>
    <w:rsid w:val="001622AD"/>
    <w:rsid w:val="00163377"/>
    <w:rsid w:val="00165E34"/>
    <w:rsid w:val="00167876"/>
    <w:rsid w:val="001708C4"/>
    <w:rsid w:val="00175351"/>
    <w:rsid w:val="0018085D"/>
    <w:rsid w:val="0018330C"/>
    <w:rsid w:val="001854FD"/>
    <w:rsid w:val="001974C8"/>
    <w:rsid w:val="001A23C1"/>
    <w:rsid w:val="001B0742"/>
    <w:rsid w:val="001B15BB"/>
    <w:rsid w:val="001B1A30"/>
    <w:rsid w:val="001B44F8"/>
    <w:rsid w:val="001B749D"/>
    <w:rsid w:val="001C5F56"/>
    <w:rsid w:val="001D63A4"/>
    <w:rsid w:val="001E49C7"/>
    <w:rsid w:val="001E5EFF"/>
    <w:rsid w:val="001F055A"/>
    <w:rsid w:val="001F2D3D"/>
    <w:rsid w:val="001F62CE"/>
    <w:rsid w:val="00202F4D"/>
    <w:rsid w:val="00205732"/>
    <w:rsid w:val="0021178E"/>
    <w:rsid w:val="00214D3E"/>
    <w:rsid w:val="00227048"/>
    <w:rsid w:val="00227CC8"/>
    <w:rsid w:val="00232A0A"/>
    <w:rsid w:val="0023472F"/>
    <w:rsid w:val="00234CB1"/>
    <w:rsid w:val="0024243D"/>
    <w:rsid w:val="0024350E"/>
    <w:rsid w:val="00246905"/>
    <w:rsid w:val="00251487"/>
    <w:rsid w:val="00251E5E"/>
    <w:rsid w:val="002563BE"/>
    <w:rsid w:val="00256F7F"/>
    <w:rsid w:val="002574DF"/>
    <w:rsid w:val="002674DC"/>
    <w:rsid w:val="00281316"/>
    <w:rsid w:val="0028144B"/>
    <w:rsid w:val="0028244B"/>
    <w:rsid w:val="00287F2E"/>
    <w:rsid w:val="0029038B"/>
    <w:rsid w:val="00290F9B"/>
    <w:rsid w:val="00293A03"/>
    <w:rsid w:val="00294B0D"/>
    <w:rsid w:val="00296E49"/>
    <w:rsid w:val="00296F7A"/>
    <w:rsid w:val="002A014C"/>
    <w:rsid w:val="002A01D7"/>
    <w:rsid w:val="002A0350"/>
    <w:rsid w:val="002A1298"/>
    <w:rsid w:val="002A15EC"/>
    <w:rsid w:val="002A47E1"/>
    <w:rsid w:val="002A52E0"/>
    <w:rsid w:val="002A759B"/>
    <w:rsid w:val="002A7769"/>
    <w:rsid w:val="002B7051"/>
    <w:rsid w:val="002C7BC5"/>
    <w:rsid w:val="002D05B6"/>
    <w:rsid w:val="002D59A1"/>
    <w:rsid w:val="002D60A4"/>
    <w:rsid w:val="002E0B30"/>
    <w:rsid w:val="002F27B5"/>
    <w:rsid w:val="00312D8A"/>
    <w:rsid w:val="0031301B"/>
    <w:rsid w:val="00314D2C"/>
    <w:rsid w:val="003159FA"/>
    <w:rsid w:val="0032102D"/>
    <w:rsid w:val="00322661"/>
    <w:rsid w:val="00326F13"/>
    <w:rsid w:val="0033261F"/>
    <w:rsid w:val="0033274E"/>
    <w:rsid w:val="0034213D"/>
    <w:rsid w:val="0034252C"/>
    <w:rsid w:val="00343650"/>
    <w:rsid w:val="0034503C"/>
    <w:rsid w:val="003551BB"/>
    <w:rsid w:val="00357B22"/>
    <w:rsid w:val="00360805"/>
    <w:rsid w:val="00361E5C"/>
    <w:rsid w:val="00361EF0"/>
    <w:rsid w:val="00362EF3"/>
    <w:rsid w:val="00364D75"/>
    <w:rsid w:val="0036593A"/>
    <w:rsid w:val="00372A1D"/>
    <w:rsid w:val="0037675F"/>
    <w:rsid w:val="00377B74"/>
    <w:rsid w:val="00377C66"/>
    <w:rsid w:val="003813E9"/>
    <w:rsid w:val="0039040A"/>
    <w:rsid w:val="00391FC2"/>
    <w:rsid w:val="00392BBE"/>
    <w:rsid w:val="0039486F"/>
    <w:rsid w:val="00396129"/>
    <w:rsid w:val="003A1FBE"/>
    <w:rsid w:val="003A203D"/>
    <w:rsid w:val="003A254E"/>
    <w:rsid w:val="003B3700"/>
    <w:rsid w:val="003B3766"/>
    <w:rsid w:val="003B52B6"/>
    <w:rsid w:val="003B5E75"/>
    <w:rsid w:val="003C2CDC"/>
    <w:rsid w:val="003C4FE1"/>
    <w:rsid w:val="003D4A79"/>
    <w:rsid w:val="003D546E"/>
    <w:rsid w:val="003D7278"/>
    <w:rsid w:val="003E11C8"/>
    <w:rsid w:val="003E7490"/>
    <w:rsid w:val="003F3327"/>
    <w:rsid w:val="003F6046"/>
    <w:rsid w:val="003F6715"/>
    <w:rsid w:val="004033EC"/>
    <w:rsid w:val="004048C9"/>
    <w:rsid w:val="0040673B"/>
    <w:rsid w:val="00407071"/>
    <w:rsid w:val="0041354A"/>
    <w:rsid w:val="00415030"/>
    <w:rsid w:val="004151D9"/>
    <w:rsid w:val="00423A38"/>
    <w:rsid w:val="00423EFC"/>
    <w:rsid w:val="00425060"/>
    <w:rsid w:val="0042644A"/>
    <w:rsid w:val="00426CD8"/>
    <w:rsid w:val="0043036A"/>
    <w:rsid w:val="00434BAA"/>
    <w:rsid w:val="00436BB8"/>
    <w:rsid w:val="00443DE3"/>
    <w:rsid w:val="004522E9"/>
    <w:rsid w:val="004531B2"/>
    <w:rsid w:val="004571BE"/>
    <w:rsid w:val="00467B86"/>
    <w:rsid w:val="00470790"/>
    <w:rsid w:val="00477574"/>
    <w:rsid w:val="004908EE"/>
    <w:rsid w:val="00490DCD"/>
    <w:rsid w:val="004919B5"/>
    <w:rsid w:val="00495762"/>
    <w:rsid w:val="0049784B"/>
    <w:rsid w:val="004A201D"/>
    <w:rsid w:val="004B3605"/>
    <w:rsid w:val="004C13E9"/>
    <w:rsid w:val="004D0391"/>
    <w:rsid w:val="004D2122"/>
    <w:rsid w:val="004D53E6"/>
    <w:rsid w:val="004F2C9B"/>
    <w:rsid w:val="004F54C1"/>
    <w:rsid w:val="00503B11"/>
    <w:rsid w:val="00507771"/>
    <w:rsid w:val="00510802"/>
    <w:rsid w:val="00523D15"/>
    <w:rsid w:val="005251B4"/>
    <w:rsid w:val="0052565E"/>
    <w:rsid w:val="00525B87"/>
    <w:rsid w:val="00531225"/>
    <w:rsid w:val="00532197"/>
    <w:rsid w:val="005350EC"/>
    <w:rsid w:val="005363CD"/>
    <w:rsid w:val="0054166D"/>
    <w:rsid w:val="00547702"/>
    <w:rsid w:val="00552951"/>
    <w:rsid w:val="00560629"/>
    <w:rsid w:val="0056509E"/>
    <w:rsid w:val="00567AB8"/>
    <w:rsid w:val="00567D04"/>
    <w:rsid w:val="0057023D"/>
    <w:rsid w:val="00570819"/>
    <w:rsid w:val="0058084D"/>
    <w:rsid w:val="00583951"/>
    <w:rsid w:val="0058409E"/>
    <w:rsid w:val="0059031F"/>
    <w:rsid w:val="00590605"/>
    <w:rsid w:val="0059145F"/>
    <w:rsid w:val="0059753F"/>
    <w:rsid w:val="00597671"/>
    <w:rsid w:val="005A272C"/>
    <w:rsid w:val="005B3D5D"/>
    <w:rsid w:val="005C2C08"/>
    <w:rsid w:val="005C7B3B"/>
    <w:rsid w:val="005D2892"/>
    <w:rsid w:val="005D29F3"/>
    <w:rsid w:val="005D2C7C"/>
    <w:rsid w:val="005D408F"/>
    <w:rsid w:val="005D428A"/>
    <w:rsid w:val="005D6C47"/>
    <w:rsid w:val="005D77CE"/>
    <w:rsid w:val="005E0653"/>
    <w:rsid w:val="005E1511"/>
    <w:rsid w:val="005E26F7"/>
    <w:rsid w:val="005E2D20"/>
    <w:rsid w:val="005E4824"/>
    <w:rsid w:val="005F1F37"/>
    <w:rsid w:val="005F6FDD"/>
    <w:rsid w:val="00604520"/>
    <w:rsid w:val="00604881"/>
    <w:rsid w:val="006145F4"/>
    <w:rsid w:val="00615EAB"/>
    <w:rsid w:val="00616C8D"/>
    <w:rsid w:val="006212DA"/>
    <w:rsid w:val="00622697"/>
    <w:rsid w:val="00627565"/>
    <w:rsid w:val="00627D4F"/>
    <w:rsid w:val="00633979"/>
    <w:rsid w:val="00636766"/>
    <w:rsid w:val="00640CFE"/>
    <w:rsid w:val="0064357C"/>
    <w:rsid w:val="00646277"/>
    <w:rsid w:val="00647F43"/>
    <w:rsid w:val="0065338E"/>
    <w:rsid w:val="00655851"/>
    <w:rsid w:val="00661FA0"/>
    <w:rsid w:val="0066363C"/>
    <w:rsid w:val="00666B9E"/>
    <w:rsid w:val="00667AAD"/>
    <w:rsid w:val="006711C7"/>
    <w:rsid w:val="00674BEC"/>
    <w:rsid w:val="006760B7"/>
    <w:rsid w:val="00676A38"/>
    <w:rsid w:val="00680A6F"/>
    <w:rsid w:val="00680AFF"/>
    <w:rsid w:val="00682C14"/>
    <w:rsid w:val="00684058"/>
    <w:rsid w:val="006869B3"/>
    <w:rsid w:val="00694EB2"/>
    <w:rsid w:val="00697776"/>
    <w:rsid w:val="006A50F8"/>
    <w:rsid w:val="006C66E1"/>
    <w:rsid w:val="006C7549"/>
    <w:rsid w:val="006D642F"/>
    <w:rsid w:val="006E7357"/>
    <w:rsid w:val="006E7914"/>
    <w:rsid w:val="006F31FB"/>
    <w:rsid w:val="00704210"/>
    <w:rsid w:val="00705098"/>
    <w:rsid w:val="0070767C"/>
    <w:rsid w:val="00712711"/>
    <w:rsid w:val="00714026"/>
    <w:rsid w:val="00720D6C"/>
    <w:rsid w:val="00721E45"/>
    <w:rsid w:val="00726365"/>
    <w:rsid w:val="007301D6"/>
    <w:rsid w:val="007328B1"/>
    <w:rsid w:val="00733482"/>
    <w:rsid w:val="007415F6"/>
    <w:rsid w:val="0074164E"/>
    <w:rsid w:val="00743506"/>
    <w:rsid w:val="00745E58"/>
    <w:rsid w:val="007525A7"/>
    <w:rsid w:val="0075305F"/>
    <w:rsid w:val="00760CAB"/>
    <w:rsid w:val="00763504"/>
    <w:rsid w:val="00764EDD"/>
    <w:rsid w:val="00776999"/>
    <w:rsid w:val="00780572"/>
    <w:rsid w:val="00783742"/>
    <w:rsid w:val="007871E1"/>
    <w:rsid w:val="007909E8"/>
    <w:rsid w:val="0079593A"/>
    <w:rsid w:val="00796305"/>
    <w:rsid w:val="007B1583"/>
    <w:rsid w:val="007B3D6E"/>
    <w:rsid w:val="007C0277"/>
    <w:rsid w:val="007C070D"/>
    <w:rsid w:val="007C6ED8"/>
    <w:rsid w:val="007D346E"/>
    <w:rsid w:val="007D374A"/>
    <w:rsid w:val="007D487A"/>
    <w:rsid w:val="007E020F"/>
    <w:rsid w:val="007E6463"/>
    <w:rsid w:val="007F2827"/>
    <w:rsid w:val="007F3430"/>
    <w:rsid w:val="007F54EA"/>
    <w:rsid w:val="007F601B"/>
    <w:rsid w:val="007F77A1"/>
    <w:rsid w:val="008126A5"/>
    <w:rsid w:val="008128BB"/>
    <w:rsid w:val="00812BED"/>
    <w:rsid w:val="00812EEA"/>
    <w:rsid w:val="008132BE"/>
    <w:rsid w:val="00814EDE"/>
    <w:rsid w:val="008159A5"/>
    <w:rsid w:val="00817281"/>
    <w:rsid w:val="008265B7"/>
    <w:rsid w:val="00830459"/>
    <w:rsid w:val="0084488B"/>
    <w:rsid w:val="0084497D"/>
    <w:rsid w:val="00846F90"/>
    <w:rsid w:val="00851EED"/>
    <w:rsid w:val="00854D95"/>
    <w:rsid w:val="008553FD"/>
    <w:rsid w:val="00855CFC"/>
    <w:rsid w:val="00856E05"/>
    <w:rsid w:val="00857CCE"/>
    <w:rsid w:val="008602F8"/>
    <w:rsid w:val="00860651"/>
    <w:rsid w:val="0086091A"/>
    <w:rsid w:val="0088749B"/>
    <w:rsid w:val="0089285C"/>
    <w:rsid w:val="00897EDC"/>
    <w:rsid w:val="008A247D"/>
    <w:rsid w:val="008A46EC"/>
    <w:rsid w:val="008A5793"/>
    <w:rsid w:val="008A6A09"/>
    <w:rsid w:val="008B0DC9"/>
    <w:rsid w:val="008B4936"/>
    <w:rsid w:val="008B7EB8"/>
    <w:rsid w:val="008C1674"/>
    <w:rsid w:val="008C1C54"/>
    <w:rsid w:val="008C5A8C"/>
    <w:rsid w:val="008D420D"/>
    <w:rsid w:val="008E69C2"/>
    <w:rsid w:val="008F065E"/>
    <w:rsid w:val="009077A2"/>
    <w:rsid w:val="00916FED"/>
    <w:rsid w:val="00917670"/>
    <w:rsid w:val="00922CDD"/>
    <w:rsid w:val="00924205"/>
    <w:rsid w:val="00926A96"/>
    <w:rsid w:val="0092766C"/>
    <w:rsid w:val="0093106E"/>
    <w:rsid w:val="00932AF9"/>
    <w:rsid w:val="009343A1"/>
    <w:rsid w:val="00934FC8"/>
    <w:rsid w:val="0094148C"/>
    <w:rsid w:val="009446F6"/>
    <w:rsid w:val="00946DEE"/>
    <w:rsid w:val="009524A6"/>
    <w:rsid w:val="00956463"/>
    <w:rsid w:val="0096085A"/>
    <w:rsid w:val="00962EC9"/>
    <w:rsid w:val="00963652"/>
    <w:rsid w:val="00973852"/>
    <w:rsid w:val="009779C8"/>
    <w:rsid w:val="009804A9"/>
    <w:rsid w:val="0098338A"/>
    <w:rsid w:val="00985561"/>
    <w:rsid w:val="00993294"/>
    <w:rsid w:val="00993948"/>
    <w:rsid w:val="00995957"/>
    <w:rsid w:val="00997C98"/>
    <w:rsid w:val="009A0C60"/>
    <w:rsid w:val="009A13B0"/>
    <w:rsid w:val="009A7A86"/>
    <w:rsid w:val="009B53BF"/>
    <w:rsid w:val="009B6E23"/>
    <w:rsid w:val="009B7D95"/>
    <w:rsid w:val="009C06C7"/>
    <w:rsid w:val="009C4B84"/>
    <w:rsid w:val="009D0685"/>
    <w:rsid w:val="009D6837"/>
    <w:rsid w:val="009E3B5A"/>
    <w:rsid w:val="009E62D3"/>
    <w:rsid w:val="009E78AB"/>
    <w:rsid w:val="00A00152"/>
    <w:rsid w:val="00A01A6F"/>
    <w:rsid w:val="00A0219F"/>
    <w:rsid w:val="00A04EBA"/>
    <w:rsid w:val="00A150D3"/>
    <w:rsid w:val="00A236A5"/>
    <w:rsid w:val="00A30D6A"/>
    <w:rsid w:val="00A34C15"/>
    <w:rsid w:val="00A35800"/>
    <w:rsid w:val="00A42080"/>
    <w:rsid w:val="00A475D0"/>
    <w:rsid w:val="00A52E76"/>
    <w:rsid w:val="00A53783"/>
    <w:rsid w:val="00A638D8"/>
    <w:rsid w:val="00A65609"/>
    <w:rsid w:val="00A81EA0"/>
    <w:rsid w:val="00A8293A"/>
    <w:rsid w:val="00A924DF"/>
    <w:rsid w:val="00A94F95"/>
    <w:rsid w:val="00A97C38"/>
    <w:rsid w:val="00AA0AF2"/>
    <w:rsid w:val="00AA43FD"/>
    <w:rsid w:val="00AA587E"/>
    <w:rsid w:val="00AB29FA"/>
    <w:rsid w:val="00AB55C3"/>
    <w:rsid w:val="00AB60D5"/>
    <w:rsid w:val="00AB7254"/>
    <w:rsid w:val="00B01DC8"/>
    <w:rsid w:val="00B04A85"/>
    <w:rsid w:val="00B134F7"/>
    <w:rsid w:val="00B1488D"/>
    <w:rsid w:val="00B160AF"/>
    <w:rsid w:val="00B161AF"/>
    <w:rsid w:val="00B2163E"/>
    <w:rsid w:val="00B23296"/>
    <w:rsid w:val="00B239DD"/>
    <w:rsid w:val="00B24B9B"/>
    <w:rsid w:val="00B25FC9"/>
    <w:rsid w:val="00B30FB4"/>
    <w:rsid w:val="00B312EC"/>
    <w:rsid w:val="00B333C7"/>
    <w:rsid w:val="00B355D6"/>
    <w:rsid w:val="00B35F50"/>
    <w:rsid w:val="00B36ACB"/>
    <w:rsid w:val="00B36C96"/>
    <w:rsid w:val="00B371E4"/>
    <w:rsid w:val="00B47DCE"/>
    <w:rsid w:val="00B50602"/>
    <w:rsid w:val="00B56D9F"/>
    <w:rsid w:val="00B670FC"/>
    <w:rsid w:val="00B74518"/>
    <w:rsid w:val="00B75B83"/>
    <w:rsid w:val="00B76D27"/>
    <w:rsid w:val="00B809A2"/>
    <w:rsid w:val="00B81232"/>
    <w:rsid w:val="00B876A2"/>
    <w:rsid w:val="00B91655"/>
    <w:rsid w:val="00B96DA6"/>
    <w:rsid w:val="00BA1951"/>
    <w:rsid w:val="00BB35D8"/>
    <w:rsid w:val="00BB7851"/>
    <w:rsid w:val="00BC028F"/>
    <w:rsid w:val="00BC219D"/>
    <w:rsid w:val="00BC275F"/>
    <w:rsid w:val="00BD0B49"/>
    <w:rsid w:val="00BD200A"/>
    <w:rsid w:val="00BD2C33"/>
    <w:rsid w:val="00BE0E4B"/>
    <w:rsid w:val="00BE3C44"/>
    <w:rsid w:val="00BF32B5"/>
    <w:rsid w:val="00BF38A6"/>
    <w:rsid w:val="00BF5C35"/>
    <w:rsid w:val="00C04D9A"/>
    <w:rsid w:val="00C06A36"/>
    <w:rsid w:val="00C10388"/>
    <w:rsid w:val="00C124BE"/>
    <w:rsid w:val="00C16FEB"/>
    <w:rsid w:val="00C26EBF"/>
    <w:rsid w:val="00C32875"/>
    <w:rsid w:val="00C35DC4"/>
    <w:rsid w:val="00C4249D"/>
    <w:rsid w:val="00C53596"/>
    <w:rsid w:val="00C55888"/>
    <w:rsid w:val="00C657B1"/>
    <w:rsid w:val="00C65D2A"/>
    <w:rsid w:val="00C7408F"/>
    <w:rsid w:val="00C822A8"/>
    <w:rsid w:val="00C87322"/>
    <w:rsid w:val="00C911E9"/>
    <w:rsid w:val="00C97848"/>
    <w:rsid w:val="00CA0D2F"/>
    <w:rsid w:val="00CA2144"/>
    <w:rsid w:val="00CA2642"/>
    <w:rsid w:val="00CA2E06"/>
    <w:rsid w:val="00CA7293"/>
    <w:rsid w:val="00CC19B1"/>
    <w:rsid w:val="00CC6FF1"/>
    <w:rsid w:val="00CD1BCD"/>
    <w:rsid w:val="00CD1F2A"/>
    <w:rsid w:val="00CD3403"/>
    <w:rsid w:val="00CE2838"/>
    <w:rsid w:val="00CE2E49"/>
    <w:rsid w:val="00CE341A"/>
    <w:rsid w:val="00CE7633"/>
    <w:rsid w:val="00D03F21"/>
    <w:rsid w:val="00D04F0F"/>
    <w:rsid w:val="00D13BA6"/>
    <w:rsid w:val="00D14A42"/>
    <w:rsid w:val="00D23389"/>
    <w:rsid w:val="00D24AFE"/>
    <w:rsid w:val="00D24B15"/>
    <w:rsid w:val="00D27750"/>
    <w:rsid w:val="00D328E1"/>
    <w:rsid w:val="00D33C82"/>
    <w:rsid w:val="00D5289A"/>
    <w:rsid w:val="00D57212"/>
    <w:rsid w:val="00D6081F"/>
    <w:rsid w:val="00D61217"/>
    <w:rsid w:val="00D616BA"/>
    <w:rsid w:val="00D64D3E"/>
    <w:rsid w:val="00D80108"/>
    <w:rsid w:val="00D86A47"/>
    <w:rsid w:val="00D91BBE"/>
    <w:rsid w:val="00DA56B6"/>
    <w:rsid w:val="00DB1392"/>
    <w:rsid w:val="00DB14F8"/>
    <w:rsid w:val="00DB4336"/>
    <w:rsid w:val="00DB4360"/>
    <w:rsid w:val="00DB5E49"/>
    <w:rsid w:val="00DC7C16"/>
    <w:rsid w:val="00DD240D"/>
    <w:rsid w:val="00DD4EEF"/>
    <w:rsid w:val="00DF26F1"/>
    <w:rsid w:val="00DF62EE"/>
    <w:rsid w:val="00DF6439"/>
    <w:rsid w:val="00DF67A8"/>
    <w:rsid w:val="00DF67B2"/>
    <w:rsid w:val="00E002C5"/>
    <w:rsid w:val="00E024BB"/>
    <w:rsid w:val="00E05BA4"/>
    <w:rsid w:val="00E200CF"/>
    <w:rsid w:val="00E20562"/>
    <w:rsid w:val="00E22036"/>
    <w:rsid w:val="00E22A2C"/>
    <w:rsid w:val="00E23D8F"/>
    <w:rsid w:val="00E3727A"/>
    <w:rsid w:val="00E42A65"/>
    <w:rsid w:val="00E5597B"/>
    <w:rsid w:val="00E62037"/>
    <w:rsid w:val="00E648F9"/>
    <w:rsid w:val="00E719C0"/>
    <w:rsid w:val="00E721B7"/>
    <w:rsid w:val="00E73178"/>
    <w:rsid w:val="00E73A10"/>
    <w:rsid w:val="00E7452A"/>
    <w:rsid w:val="00E7533B"/>
    <w:rsid w:val="00E8030D"/>
    <w:rsid w:val="00E82246"/>
    <w:rsid w:val="00E83C03"/>
    <w:rsid w:val="00E87D3A"/>
    <w:rsid w:val="00E933FC"/>
    <w:rsid w:val="00E950CB"/>
    <w:rsid w:val="00E95FD0"/>
    <w:rsid w:val="00EA33CF"/>
    <w:rsid w:val="00EA5010"/>
    <w:rsid w:val="00EA5975"/>
    <w:rsid w:val="00EA6369"/>
    <w:rsid w:val="00EB0857"/>
    <w:rsid w:val="00EB121E"/>
    <w:rsid w:val="00EB28C1"/>
    <w:rsid w:val="00EB2E4D"/>
    <w:rsid w:val="00EC219A"/>
    <w:rsid w:val="00ED0788"/>
    <w:rsid w:val="00ED3906"/>
    <w:rsid w:val="00ED3A3A"/>
    <w:rsid w:val="00ED56ED"/>
    <w:rsid w:val="00ED7B54"/>
    <w:rsid w:val="00EE0260"/>
    <w:rsid w:val="00EE5E8E"/>
    <w:rsid w:val="00EE7B91"/>
    <w:rsid w:val="00F069B9"/>
    <w:rsid w:val="00F078EB"/>
    <w:rsid w:val="00F13416"/>
    <w:rsid w:val="00F15552"/>
    <w:rsid w:val="00F20E7E"/>
    <w:rsid w:val="00F24BE1"/>
    <w:rsid w:val="00F338E1"/>
    <w:rsid w:val="00F34DA6"/>
    <w:rsid w:val="00F4075D"/>
    <w:rsid w:val="00F55C68"/>
    <w:rsid w:val="00F60617"/>
    <w:rsid w:val="00F65084"/>
    <w:rsid w:val="00F76486"/>
    <w:rsid w:val="00F773CF"/>
    <w:rsid w:val="00F80574"/>
    <w:rsid w:val="00F84538"/>
    <w:rsid w:val="00F860A9"/>
    <w:rsid w:val="00F9058C"/>
    <w:rsid w:val="00F94FD0"/>
    <w:rsid w:val="00FA1964"/>
    <w:rsid w:val="00FB5271"/>
    <w:rsid w:val="00FC02C3"/>
    <w:rsid w:val="00FC7BE0"/>
    <w:rsid w:val="00FE3FFE"/>
    <w:rsid w:val="00FF58C0"/>
    <w:rsid w:val="00FF7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14A40"/>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2C22F03E2CBB48F7B528FD21D54918A1"/>
        <w:category>
          <w:name w:val="General"/>
          <w:gallery w:val="placeholder"/>
        </w:category>
        <w:types>
          <w:type w:val="bbPlcHdr"/>
        </w:types>
        <w:behaviors>
          <w:behavior w:val="content"/>
        </w:behaviors>
        <w:guid w:val="{45E929AE-9F98-4966-ABF2-0618B78B6450}"/>
      </w:docPartPr>
      <w:docPartBody>
        <w:p w:rsidR="00F20E7E" w:rsidRDefault="00F20E7E"/>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C61F4B731420465DA352A35BD76E2F1D"/>
        <w:category>
          <w:name w:val="General"/>
          <w:gallery w:val="placeholder"/>
        </w:category>
        <w:types>
          <w:type w:val="bbPlcHdr"/>
        </w:types>
        <w:behaviors>
          <w:behavior w:val="content"/>
        </w:behaviors>
        <w:guid w:val="{90823112-DFD5-48AF-9C9B-B90EE849294D}"/>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BE3EA7864ABB486A8FAE80CCC470CAB2"/>
        <w:category>
          <w:name w:val="General"/>
          <w:gallery w:val="placeholder"/>
        </w:category>
        <w:types>
          <w:type w:val="bbPlcHdr"/>
        </w:types>
        <w:behaviors>
          <w:behavior w:val="content"/>
        </w:behaviors>
        <w:guid w:val="{7DE32A32-CC2C-4582-82AE-8FF8925666D0}"/>
      </w:docPartPr>
      <w:docPartBody>
        <w:p w:rsidR="007D346E" w:rsidRDefault="007D346E"/>
      </w:docPartBody>
    </w:docPart>
    <w:docPart>
      <w:docPartPr>
        <w:name w:val="C11195F730E742EFB883805C07FEAA24"/>
        <w:category>
          <w:name w:val="General"/>
          <w:gallery w:val="placeholder"/>
        </w:category>
        <w:types>
          <w:type w:val="bbPlcHdr"/>
        </w:types>
        <w:behaviors>
          <w:behavior w:val="content"/>
        </w:behaviors>
        <w:guid w:val="{C07144A9-2D20-4A3D-B141-A022D2D3113B}"/>
      </w:docPartPr>
      <w:docPartBody>
        <w:p w:rsidR="00F342F4" w:rsidRDefault="00F342F4"/>
      </w:docPartBody>
    </w:docPart>
    <w:docPart>
      <w:docPartPr>
        <w:name w:val="611C616B537C4FAF971D0492B096B4F5"/>
        <w:category>
          <w:name w:val="General"/>
          <w:gallery w:val="placeholder"/>
        </w:category>
        <w:types>
          <w:type w:val="bbPlcHdr"/>
        </w:types>
        <w:behaviors>
          <w:behavior w:val="content"/>
        </w:behaviors>
        <w:guid w:val="{97122A18-C351-4FAA-A560-A77F782D8020}"/>
      </w:docPartPr>
      <w:docPartBody>
        <w:p w:rsidR="00F342F4" w:rsidRDefault="00F342F4"/>
      </w:docPartBody>
    </w:docPart>
    <w:docPart>
      <w:docPartPr>
        <w:name w:val="2DD602B8433840EBA7CC0E3AE4AD9E96"/>
        <w:category>
          <w:name w:val="General"/>
          <w:gallery w:val="placeholder"/>
        </w:category>
        <w:types>
          <w:type w:val="bbPlcHdr"/>
        </w:types>
        <w:behaviors>
          <w:behavior w:val="content"/>
        </w:behaviors>
        <w:guid w:val="{ABEC0768-41AE-4FA7-808B-C3968299B8C5}"/>
      </w:docPartPr>
      <w:docPartBody>
        <w:p w:rsidR="00804A14" w:rsidRDefault="00804A14"/>
      </w:docPartBody>
    </w:docPart>
    <w:docPart>
      <w:docPartPr>
        <w:name w:val="CC2706F8E8594946A9D02F258FD08C20"/>
        <w:category>
          <w:name w:val="General"/>
          <w:gallery w:val="placeholder"/>
        </w:category>
        <w:types>
          <w:type w:val="bbPlcHdr"/>
        </w:types>
        <w:behaviors>
          <w:behavior w:val="content"/>
        </w:behaviors>
        <w:guid w:val="{5BE13E6F-592F-43A6-870A-DB53DE7A7FF3}"/>
      </w:docPartPr>
      <w:docPartBody>
        <w:p w:rsidR="00804A14" w:rsidRDefault="00804A14"/>
      </w:docPartBody>
    </w:docPart>
    <w:docPart>
      <w:docPartPr>
        <w:name w:val="2BC5A73F9C37489087CDE914AA5C7D12"/>
        <w:category>
          <w:name w:val="General"/>
          <w:gallery w:val="placeholder"/>
        </w:category>
        <w:types>
          <w:type w:val="bbPlcHdr"/>
        </w:types>
        <w:behaviors>
          <w:behavior w:val="content"/>
        </w:behaviors>
        <w:guid w:val="{761EECBE-E8D2-42F5-9B9E-F78792274223}"/>
      </w:docPartPr>
      <w:docPartBody>
        <w:p w:rsidR="00804A14" w:rsidRDefault="00804A14"/>
      </w:docPartBody>
    </w:docPart>
    <w:docPart>
      <w:docPartPr>
        <w:name w:val="8752AB57B9744151B85BD7333EC90E44"/>
        <w:category>
          <w:name w:val="General"/>
          <w:gallery w:val="placeholder"/>
        </w:category>
        <w:types>
          <w:type w:val="bbPlcHdr"/>
        </w:types>
        <w:behaviors>
          <w:behavior w:val="content"/>
        </w:behaviors>
        <w:guid w:val="{F0746784-7B62-4B4A-A398-9F32844BA50A}"/>
      </w:docPartPr>
      <w:docPartBody>
        <w:p w:rsidR="00804A14" w:rsidRDefault="00804A14"/>
      </w:docPartBody>
    </w:docPart>
    <w:docPart>
      <w:docPartPr>
        <w:name w:val="8E89EF7E7D2D4BED94F133A71BF4DC2A"/>
        <w:category>
          <w:name w:val="General"/>
          <w:gallery w:val="placeholder"/>
        </w:category>
        <w:types>
          <w:type w:val="bbPlcHdr"/>
        </w:types>
        <w:behaviors>
          <w:behavior w:val="content"/>
        </w:behaviors>
        <w:guid w:val="{3214E9E8-A405-4018-87DA-631C3572BB7A}"/>
      </w:docPartPr>
      <w:docPartBody>
        <w:p w:rsidR="00804A14" w:rsidRDefault="00804A14"/>
      </w:docPartBody>
    </w:docPart>
    <w:docPart>
      <w:docPartPr>
        <w:name w:val="1E62F182E2B646A29CE847A23B063B0C"/>
        <w:category>
          <w:name w:val="General"/>
          <w:gallery w:val="placeholder"/>
        </w:category>
        <w:types>
          <w:type w:val="bbPlcHdr"/>
        </w:types>
        <w:behaviors>
          <w:behavior w:val="content"/>
        </w:behaviors>
        <w:guid w:val="{E213AEA0-1F3A-4218-A318-EDA13666CA68}"/>
      </w:docPartPr>
      <w:docPartBody>
        <w:p w:rsidR="00D13B8C" w:rsidRDefault="00D13B8C"/>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33BB" w:rsidRDefault="001233BB">
      <w:pPr>
        <w:spacing w:after="0" w:line="240" w:lineRule="auto"/>
      </w:pPr>
      <w:r>
        <w:separator/>
      </w:r>
    </w:p>
  </w:endnote>
  <w:endnote w:type="continuationSeparator" w:id="0">
    <w:p w:rsidR="001233BB" w:rsidRDefault="001233B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33BB" w:rsidRDefault="001233BB">
      <w:pPr>
        <w:spacing w:after="0" w:line="240" w:lineRule="auto"/>
      </w:pPr>
      <w:r>
        <w:separator/>
      </w:r>
    </w:p>
  </w:footnote>
  <w:footnote w:type="continuationSeparator" w:id="0">
    <w:p w:rsidR="001233BB" w:rsidRDefault="001233BB">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0D255F"/>
    <w:rsid w:val="001233BB"/>
    <w:rsid w:val="001877DA"/>
    <w:rsid w:val="002A10A0"/>
    <w:rsid w:val="0030785E"/>
    <w:rsid w:val="004D2CC0"/>
    <w:rsid w:val="00543308"/>
    <w:rsid w:val="00655851"/>
    <w:rsid w:val="006F672B"/>
    <w:rsid w:val="007328B1"/>
    <w:rsid w:val="0074164E"/>
    <w:rsid w:val="00785AC4"/>
    <w:rsid w:val="00791C35"/>
    <w:rsid w:val="007D346E"/>
    <w:rsid w:val="00804A14"/>
    <w:rsid w:val="00857CCE"/>
    <w:rsid w:val="00937290"/>
    <w:rsid w:val="00A60AF0"/>
    <w:rsid w:val="00B933A8"/>
    <w:rsid w:val="00CC7315"/>
    <w:rsid w:val="00CE7633"/>
    <w:rsid w:val="00D13B8C"/>
    <w:rsid w:val="00F20E7E"/>
    <w:rsid w:val="00F342F4"/>
    <w:rsid w:val="00F365B1"/>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etter>
  <document>
    <row>
      <vcat_orderid>{D614347A-D78A-EC11-93B0-00224815AD28}</vcat_orderid>
      <vcat_orderdate>21/02/2022</vcat_orderdate>
      <vcat_orderdate_ovalue>2022-02-21T00:00:00+11:00</vcat_orderdate_ovalue>
      <vcat_case_vcat_planningpermitapplicationnumber>TPA/51362</vcat_case_vcat_planningpermitapplicationnumber>
      <vcat_case_vcat_pnumber>P1007/2021</vcat_case_vcat_pnumber>
      <vcat_case_vcat_siteaddress_vcat_name>1365 Centre Road CLAYTON VIC 3168</vcat_case_vcat_siteaddress_vcat_name>
      <vcat_case_vcat_siteaddress_vcat_postalcode>3168</vcat_case_vcat_siteaddress_vcat_postalcode>
      <vcat_case_vcat_siteaddress_vcat_state>VIC</vcat_case_vcat_siteaddress_vcat_state>
      <vcat_case_vcat_siteaddress_vcat_street1>1365 Centre Road</vcat_case_vcat_siteaddress_vcat_street1>
      <vcat_case_vcat_siteaddress_vcat_city>CLAYTON</vcat_case_vcat_siteaddress_vcat_city>
      <vcat_presidingmember_fullname>Tracey Bilston-Mcgillen</vcat_presidingmember_fullname>
      <vcat_presidingmember_vcat_memberrole>Member</vcat_presidingmember_vcat_memberrole>
      <vcat_presidingmember_vcat_memberrole_ovalue>662360004</vcat_presidingmember_vcat_memberrole_ovalue>
    </row>
  </document>
  <table6/>
  <table7>
    <row>
      <createdon>11/06/2021</createdon>
      <createdon_ovalue>2021-06-11T08:17:21+10:00</createdon_ovalue>
      <vcat_partymember>Monash City Council</vcat_partymember>
      <vcat_nameonorders>Monash City Council</vcat_nameonorders>
      <vcat_orderdocumentnumbering>25</vcat_orderdocumentnumbering>
      <vcat_orderdocumentnumbering_ovalue>25</vcat_orderdocumentnumbering_ovalue>
      <vcat_partymemberid>{A8BCF69C-39CA-EB11-8235-00224817F3C1}</vcat_partymemberid>
      <vcat_partytype>Responsible Authority</vcat_partytype>
      <vcat_partytype_ovalue>662360003</vcat_partytype_ovalue>
    </row>
    <row>
      <createdon>17/01/2022</createdon>
      <createdon_ovalue>2022-01-17T13:46:32+11:00</createdon_ovalue>
      <vcat_partymember>John Iorlano</vcat_partymember>
      <vcat_nameonorders>John Iorlano &amp; John Iorlano</vcat_nameonorders>
      <vcat_orderdocumentnumbering>40</vcat_orderdocumentnumbering>
      <vcat_orderdocumentnumbering_ovalue>40</vcat_orderdocumentnumbering_ovalue>
      <vcat_partymemberid>{41B911AC-3F77-EC11-8D21-002248182AF5}</vcat_partymemberid>
      <vcat_partytype>Joint Respondent</vcat_partytype>
      <vcat_partytype_ovalue>662360012</vcat_partytype_ovalue>
    </row>
    <row>
      <createdon>16/08/2021</createdon>
      <createdon_ovalue>2021-08-16T15:33:05+10:00</createdon_ovalue>
      <vcat_partymember>Head, Transport for Victoria</vcat_partymember>
      <vcat_nameonorders>Head, Transport for Victoria</vcat_nameonorders>
      <vcat_orderdocumentnumbering>45</vcat_orderdocumentnumbering>
      <vcat_orderdocumentnumbering_ovalue>45</vcat_orderdocumentnumbering_ovalue>
      <vcat_partymemberid>{9D86C768-53FE-EB11-94EF-002248181722}</vcat_partymemberid>
      <vcat_partytype>Referral Authority</vcat_partytype>
      <vcat_partytype_ovalue>662360004</vcat_partytype_ovalue>
    </row>
    <row>
      <createdon>8/09/2021</createdon>
      <createdon_ovalue>2021-09-08T12:00:21+10:00</createdon_ovalue>
      <vcat_partymember>Melbourne Water</vcat_partymember>
      <vcat_nameonorders>Melbourne Water</vcat_nameonorders>
      <vcat_orderdocumentnumbering>45</vcat_orderdocumentnumbering>
      <vcat_orderdocumentnumbering_ovalue>45</vcat_orderdocumentnumbering_ovalue>
      <vcat_partymemberid>{2FAD3684-4810-EC11-B6E6-0022481572C0}</vcat_partymemberid>
      <vcat_partytype>Referral Authority</vcat_partytype>
      <vcat_partytype_ovalue>662360004</vcat_partytype_ovalue>
    </row>
  </table7>
  <table9/>
  <table10>
    <row>
      <createdon>11/06/2021</createdon>
      <createdon_ovalue>2021-06-11T08:17:16+10:00</createdon_ovalue>
      <vcat_partymember>Lucarelli Superannuation Pty Ltd</vcat_partymember>
      <vcat_nameonorders>Lucarelli Superannuation Pty Ltd</vcat_nameonorders>
      <vcat_orderdocumentnumbering>5</vcat_orderdocumentnumbering>
      <vcat_orderdocumentnumbering_ovalue>5</vcat_orderdocumentnumbering_ovalue>
      <vcat_partymemberid>{06B1F996-39CA-EB11-8235-00224817F3C1}</vcat_partymemberid>
      <vcat_partytype>Applicant</vcat_partytype>
      <vcat_partytype_ovalue>662360000</vcat_partytype_ovalue>
    </row>
  </table10>
</letter>
</file>

<file path=customXml/item2.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7A9FC-E3C4-4C87-A559-1DDFC653A2D2}">
  <ds:schemaRefs/>
</ds:datastoreItem>
</file>

<file path=customXml/itemProps2.xml><?xml version="1.0" encoding="utf-8"?>
<ds:datastoreItem xmlns:ds="http://schemas.openxmlformats.org/officeDocument/2006/customXml" ds:itemID="{F9C19451-428B-431D-BC23-A3B8FF932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4.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 ds:uri="dc52a2e6-3ccd-4a27-abcc-584cde9fa38b"/>
  </ds:schemaRefs>
</ds:datastoreItem>
</file>

<file path=customXml/itemProps5.xml><?xml version="1.0" encoding="utf-8"?>
<ds:datastoreItem xmlns:ds="http://schemas.openxmlformats.org/officeDocument/2006/customXml" ds:itemID="{1D8CED99-00E0-4737-9711-564D8EA6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14</Pages>
  <Words>4008</Words>
  <Characters>22846</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Tracey Bilston-Mcgillen (CSV)</cp:lastModifiedBy>
  <cp:revision>367</cp:revision>
  <cp:lastPrinted>2016-10-05T18:04:00Z</cp:lastPrinted>
  <dcterms:created xsi:type="dcterms:W3CDTF">2022-02-11T01:27:00Z</dcterms:created>
  <dcterms:modified xsi:type="dcterms:W3CDTF">2022-03-10T00:36:00Z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4</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dd43151e-bf66-4ee4-811a-929f6b42c103</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bering" /&gt;&lt;attribute name="vcat_partymemberid" /&gt;&lt;attribute name="vcat_partytype" /&gt;&lt;order attribute="vcat_orderdocumentnumbering" descending="false" priority="1000" sorttype="numeric" /&gt;&lt;order attribute="vcat_partymember" descending="false" priority="200</vt:lpwstr>
  </property>
  <property fmtid="{D5CDD505-2E9C-101B-9397-08002B2CF9AE}" pid="19" name="WordMailMergeFetchX11">
    <vt:lpwstr>0" /&gt;&lt;link-entity name="incident" from="incidentid" to="vcat_case" link-type="inner" alias="ag"&gt;&lt;link-entity name="vcat_order" from="vcat_case" to="incidentid" link-type="inner" alias="ah"&gt;&lt;filter type="and"&gt;&lt;condition attribute="vcat_orderid" operator="i</vt:lpwstr>
  </property>
  <property fmtid="{D5CDD505-2E9C-101B-9397-08002B2CF9AE}" pid="20" name="WordMailMergeFetchX12">
    <vt:lpwstr>n"&gt;&lt;value&gt;qid&lt;/value&gt;&lt;/condition&gt;&lt;/filter&gt;&lt;/link-entity&gt;&lt;/link-entity&gt;&lt;filter type="and"&gt;&lt;filter type="or"&gt;&lt;condition attribute="vcat_partytype" operator="eq" value="662360000" /&gt;&lt;condition attribute="vcat_realpartytype" operator="eq" value="662360014" /&gt;</vt:lpwstr>
  </property>
  <property fmtid="{D5CDD505-2E9C-101B-9397-08002B2CF9AE}" pid="21" name="WordMailMergeFetchX13">
    <vt:lpwstr>&lt;/filter&gt;&lt;condition attribute="statecode" operator="eq" value="0" /&gt;&lt;/filter&gt;&lt;/entity&gt;&lt;/fetch&gt;&lt;fetch name="table7" mapping="logical" distinct="true"&gt;&lt;entity name="vcat_partymember"&gt;&lt;attribute name="createdon" /&gt;&lt;attribute name="vcat_partymember" /&gt;&lt;attrib</vt:lpwstr>
  </property>
  <property fmtid="{D5CDD505-2E9C-101B-9397-08002B2CF9AE}" pid="22" name="WordMailMergeFetchX14">
    <vt:lpwstr>ute name="vcat_nameonorders" /&gt;&lt;attribute name="vcat_orderdocumentnumbering" /&gt;&lt;attribute name="vcat_partymemberid" /&gt;&lt;attribute name="vcat_partytype" /&gt;&lt;order attribute="vcat_orderdocumentnumbering" descending="false" priority="1000" sorttype="numeric" /</vt:lpwstr>
  </property>
  <property fmtid="{D5CDD505-2E9C-101B-9397-08002B2CF9AE}" pid="23" name="WordMailMergeFetchX15">
    <vt:lpwstr>&gt;&lt;order attribute="vcat_partymember" descending="false" priority="2000" /&gt;&lt;link-entity name="incident" from="incidentid" to="vcat_case" link-type="inner" alias="ag"&gt;&lt;link-entity name="vcat_order" from="vcat_case" to="incidentid" link-type="inner" alias="a</vt:lpwstr>
  </property>
  <property fmtid="{D5CDD505-2E9C-101B-9397-08002B2CF9AE}" pid="24" name="WordMailMergeFetchX16">
    <vt:lpwstr>h"&gt;&lt;filter type="and"&gt;&lt;condition attribute="vcat_orderid" operator="in"&gt;&lt;value&gt;qid&lt;/value&gt;&lt;/condition&gt;&lt;/filter&gt;&lt;/link-entity&gt;&lt;/link-entity&gt;&lt;filter type="and"&gt;&lt;filter type="or"&gt;&lt;condition attribute="vcat_partytype" operator="not-in"&gt;&lt;value&gt;662360000&lt;/value</vt:lpwstr>
  </property>
  <property fmtid="{D5CDD505-2E9C-101B-9397-08002B2CF9AE}" pid="25" name="WordMailMergeFetchX17">
    <vt:lpwstr>&gt;&lt;value&gt;662360011&lt;/value&gt;&lt;value&gt;662360002&lt;/value&gt;&lt;value&gt;662360008&lt;/value&gt;&lt;value&gt;662360012&lt;/value&gt;&lt;/condition&gt;&lt;condition attribute="vcat_realpartytype" operator="eq" value="662360016" /&gt;&lt;/filter&gt;&lt;condition attribute="statecode" operator="eq" value="0" /&gt;&lt;/</vt:lpwstr>
  </property>
  <property fmtid="{D5CDD505-2E9C-101B-9397-08002B2CF9AE}" pid="26" name="WordMailMergeFetchX18">
    <vt:lpwstr>filter&gt;&lt;/entity&gt;&lt;/fetch&gt;&lt;/fetches&gt;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name="vcat_memberrole" /&gt;</vt:lpwstr>
  </property>
  <property fmtid="{D5CDD505-2E9C-101B-9397-08002B2CF9AE}" pid="29" name="WordMailMergeFetchX4">
    <vt:lpwstr>&lt;/link-entity&gt;&lt;filter type="and"&gt;&lt;condition attribute="vcat_orderid" operator="in"&gt;&lt;value&gt;qid&lt;/value&gt;&lt;/condition&gt;&lt;/filter&gt;&lt;/entity&gt;&lt;/fetch&gt;&lt;fetch name="table6" relationshipname="vcat_vcat_hearing_vcat_order" mapping="logical"&gt;&lt;entity name="vcat_hearing"&gt;&lt;</vt:lpwstr>
  </property>
  <property fmtid="{D5CDD505-2E9C-101B-9397-08002B2CF9AE}" pid="30" name="WordMailMergeFetchX5">
    <vt:lpwstr>attribute name="vcat_hearingtype" /&gt;&lt;link-entity relationshipname="MTOMFilter" name="vcat_vcat_hearing_vcat_order" from="vcat_hearingid" visible="false" intersect="true"&gt;&lt;link-entity name="vcat_order" to="vcat_orderid" alias="vcat_orderid_vcat_order"&gt;&lt;fil</vt:lpwstr>
  </property>
  <property fmtid="{D5CDD505-2E9C-101B-9397-08002B2CF9AE}" pid="31" name="WordMailMergeFetchX6">
    <vt:lpwstr>ter type="and"&gt;&lt;condition attribute="vcat_orderid" operator="in"&gt;&lt;value&gt;qid&lt;/value&gt;&lt;/condition&gt;&lt;/filter&gt;&lt;/link-entity&gt;&lt;/link-entity&gt;&lt;/entity&gt;&lt;/fetch&gt;&lt;fetch name="table9" mapping="logical"&gt;&lt;entity name="vcat_hearingsessions"&gt;&lt;attribute name="vcat_datetime"</vt:lpwstr>
  </property>
  <property fmtid="{D5CDD505-2E9C-101B-9397-08002B2CF9AE}" pid="32" name="WordMailMergeFetchX7">
    <vt:lpwstr> /&gt;&lt;link-entity name="vcat_hearing" from="vcat_hearingid" to="vcat_hearing" alias="vcat_hearing_vcat_hearing"&gt;&lt;attribute name="vcat_expectedduration" /&gt;&lt;link-entity relationshipname="MTOMFilter" name="vcat_vcat_hearing_vcat_order" from="vcat_hearingid" vi</vt:lpwstr>
  </property>
  <property fmtid="{D5CDD505-2E9C-101B-9397-08002B2CF9AE}" pid="33" name="WordMailMergeFetchX8">
    <vt:lpwstr>sible="false" intersect="true"&gt;&lt;link-entity name="vcat_order" to="vcat_orderid" alias="vcat_orderid_vcat_order"&gt;&lt;filter type="and"&gt;&lt;condition attribute="vcat_orderid" operator="in"&gt;&lt;value&gt;qid&lt;/value&gt;&lt;/condition&gt;&lt;/filter&gt;&lt;/link-entity&gt;&lt;/link-entity&gt;&lt;/link-</vt:lpwstr>
  </property>
  <property fmtid="{D5CDD505-2E9C-101B-9397-08002B2CF9AE}" pid="34" name="WordMailMergeFetchX9">
    <vt:lpwstr>entity&gt;&lt;/entity&gt;&lt;/fetch&gt;&lt;fetch name="table10" mapping="logical" distinct="true"&gt;&lt;entity name="vcat_partymember"&gt;&lt;attribute name="createdon" /&gt;&lt;attribute name="vcat_partymember" /&gt;&lt;attribute name="vcat_nameonorders" /&gt;&lt;attribute name="vcat_orderdocumentnum</vt:lpwstr>
  </property>
  <property fmtid="{D5CDD505-2E9C-101B-9397-08002B2CF9AE}" pid="35" name="WordMailMergeGUID">
    <vt:lpwstr>d614347a-d78a-ec11-93b0-00224815ad28</vt:lpwstr>
  </property>
  <property fmtid="{D5CDD505-2E9C-101B-9397-08002B2CF9AE}" pid="36" name="WordMailMergeWordDocumentType">
    <vt:lpwstr>-1</vt:lpwstr>
  </property>
</Properties>
</file>