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E8A3E" w14:textId="79209251" w:rsidR="00FC407F" w:rsidRPr="00744BE3" w:rsidRDefault="00D8653F">
      <w:pPr>
        <w:pStyle w:val="Heading1"/>
        <w:jc w:val="left"/>
      </w:pPr>
      <w:r>
        <w:rPr>
          <w:noProof/>
        </w:rPr>
        <w:drawing>
          <wp:anchor distT="0" distB="0" distL="114300" distR="114300" simplePos="0" relativeHeight="251658240" behindDoc="1" locked="0" layoutInCell="1" allowOverlap="1" wp14:anchorId="719A3412" wp14:editId="278A202C">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744BE3">
        <w:t>VICTORIAN CIVIL AND ADMINISTRATIVE TRIBUNAL</w:t>
      </w:r>
    </w:p>
    <w:tbl>
      <w:tblPr>
        <w:tblW w:w="8928" w:type="dxa"/>
        <w:tblLayout w:type="fixed"/>
        <w:tblLook w:val="0000" w:firstRow="0" w:lastRow="0" w:firstColumn="0" w:lastColumn="0" w:noHBand="0" w:noVBand="0"/>
      </w:tblPr>
      <w:tblGrid>
        <w:gridCol w:w="4608"/>
        <w:gridCol w:w="4320"/>
      </w:tblGrid>
      <w:tr w:rsidR="00FC407F" w:rsidRPr="00744BE3" w14:paraId="0E71A9EA" w14:textId="77777777">
        <w:trPr>
          <w:cantSplit/>
        </w:trPr>
        <w:tc>
          <w:tcPr>
            <w:tcW w:w="4608" w:type="dxa"/>
          </w:tcPr>
          <w:p w14:paraId="76BD962E" w14:textId="77777777" w:rsidR="00FC407F" w:rsidRPr="00744BE3" w:rsidRDefault="00FC407F" w:rsidP="00241842">
            <w:pPr>
              <w:pStyle w:val="Heading1"/>
              <w:ind w:left="-110"/>
              <w:jc w:val="left"/>
            </w:pPr>
            <w:bookmarkStart w:id="0" w:name="Division"/>
            <w:bookmarkStart w:id="1" w:name="SubDivision"/>
            <w:bookmarkEnd w:id="0"/>
            <w:bookmarkEnd w:id="1"/>
            <w:r w:rsidRPr="00744BE3">
              <w:t>planning and environment LIST</w:t>
            </w:r>
          </w:p>
        </w:tc>
        <w:tc>
          <w:tcPr>
            <w:tcW w:w="4320" w:type="dxa"/>
          </w:tcPr>
          <w:p w14:paraId="62376768" w14:textId="428C3FBA" w:rsidR="00FC407F" w:rsidRPr="00744BE3" w:rsidRDefault="00FC407F">
            <w:pPr>
              <w:pStyle w:val="TitlePage3"/>
            </w:pPr>
            <w:r w:rsidRPr="00744BE3">
              <w:t xml:space="preserve">vcat reference No. </w:t>
            </w:r>
            <w:r w:rsidR="0006169C">
              <w:t>P</w:t>
            </w:r>
            <w:r w:rsidR="00CB52BE">
              <w:t>915</w:t>
            </w:r>
            <w:r w:rsidR="00D65FC8">
              <w:t>/20</w:t>
            </w:r>
            <w:r w:rsidR="00CB52BE">
              <w:t>21</w:t>
            </w:r>
          </w:p>
          <w:p w14:paraId="0286F500" w14:textId="59AD0BF2" w:rsidR="00FC407F" w:rsidRPr="00744BE3" w:rsidRDefault="00FC407F">
            <w:pPr>
              <w:pStyle w:val="TitlePage3"/>
            </w:pPr>
            <w:r w:rsidRPr="00744BE3">
              <w:t xml:space="preserve">Permit Application no. </w:t>
            </w:r>
            <w:r w:rsidR="0006169C">
              <w:t>TPA/</w:t>
            </w:r>
            <w:r w:rsidR="00CB52BE">
              <w:t>51652</w:t>
            </w:r>
          </w:p>
        </w:tc>
        <w:bookmarkStart w:id="2" w:name="FileNo1"/>
        <w:bookmarkEnd w:id="2"/>
      </w:tr>
    </w:tbl>
    <w:p w14:paraId="3990303B" w14:textId="77777777" w:rsidR="00FC407F" w:rsidRPr="00744BE3" w:rsidRDefault="00FC407F">
      <w:pPr>
        <w:jc w:val="center"/>
      </w:pPr>
    </w:p>
    <w:tbl>
      <w:tblPr>
        <w:tblW w:w="8926" w:type="dxa"/>
        <w:jc w:val="center"/>
        <w:tblLayout w:type="fixed"/>
        <w:tblLook w:val="0000" w:firstRow="0" w:lastRow="0" w:firstColumn="0" w:lastColumn="0" w:noHBand="0" w:noVBand="0"/>
      </w:tblPr>
      <w:tblGrid>
        <w:gridCol w:w="8926"/>
      </w:tblGrid>
      <w:tr w:rsidR="00FC407F" w:rsidRPr="00744BE3" w14:paraId="1E5D5DB1" w14:textId="77777777">
        <w:trPr>
          <w:cantSplit/>
          <w:jc w:val="center"/>
        </w:trPr>
        <w:tc>
          <w:tcPr>
            <w:tcW w:w="8926" w:type="dxa"/>
          </w:tcPr>
          <w:p w14:paraId="6B971714" w14:textId="77777777" w:rsidR="00FC407F" w:rsidRPr="00744BE3" w:rsidRDefault="00FC407F">
            <w:pPr>
              <w:pStyle w:val="Heading2"/>
              <w:jc w:val="center"/>
            </w:pPr>
            <w:bookmarkStart w:id="3" w:name="Catchwords"/>
            <w:bookmarkEnd w:id="3"/>
            <w:r w:rsidRPr="00744BE3">
              <w:t>CATCHWORDS</w:t>
            </w:r>
          </w:p>
        </w:tc>
      </w:tr>
      <w:tr w:rsidR="00FC407F" w:rsidRPr="00744BE3" w14:paraId="764CB621" w14:textId="77777777">
        <w:trPr>
          <w:cantSplit/>
          <w:jc w:val="center"/>
        </w:trPr>
        <w:tc>
          <w:tcPr>
            <w:tcW w:w="8926" w:type="dxa"/>
          </w:tcPr>
          <w:p w14:paraId="7EE019DA" w14:textId="5E7E3D59" w:rsidR="00FC407F" w:rsidRPr="00744BE3" w:rsidRDefault="00D65FC8" w:rsidP="0055591B">
            <w:pPr>
              <w:pStyle w:val="Catchwords"/>
              <w:jc w:val="center"/>
              <w:rPr>
                <w:sz w:val="16"/>
                <w:szCs w:val="16"/>
              </w:rPr>
            </w:pPr>
            <w:r>
              <w:rPr>
                <w:sz w:val="16"/>
                <w:szCs w:val="16"/>
              </w:rPr>
              <w:t>Section 77</w:t>
            </w:r>
            <w:r w:rsidR="0055591B" w:rsidRPr="00744BE3">
              <w:rPr>
                <w:sz w:val="16"/>
                <w:szCs w:val="16"/>
              </w:rPr>
              <w:t xml:space="preserve"> of the </w:t>
            </w:r>
            <w:r w:rsidR="0055591B" w:rsidRPr="00CB52BE">
              <w:rPr>
                <w:i/>
                <w:iCs/>
                <w:sz w:val="16"/>
                <w:szCs w:val="16"/>
              </w:rPr>
              <w:t>Planning &amp; Environment Act 1987</w:t>
            </w:r>
            <w:r w:rsidR="0055591B" w:rsidRPr="00744BE3">
              <w:rPr>
                <w:sz w:val="16"/>
                <w:szCs w:val="16"/>
              </w:rPr>
              <w:t xml:space="preserve">; Monash Planning Scheme; </w:t>
            </w:r>
            <w:r w:rsidR="0055591B" w:rsidRPr="00744BE3">
              <w:rPr>
                <w:sz w:val="16"/>
                <w:szCs w:val="16"/>
              </w:rPr>
              <w:br/>
            </w:r>
            <w:r w:rsidR="00CB52BE">
              <w:rPr>
                <w:sz w:val="16"/>
                <w:szCs w:val="16"/>
              </w:rPr>
              <w:t xml:space="preserve">Existing dwelling alterations: </w:t>
            </w:r>
            <w:r w:rsidR="0055591B" w:rsidRPr="00744BE3">
              <w:rPr>
                <w:sz w:val="16"/>
                <w:szCs w:val="16"/>
              </w:rPr>
              <w:t>Neighbourhood character</w:t>
            </w:r>
            <w:r w:rsidR="00A337F1">
              <w:rPr>
                <w:sz w:val="16"/>
                <w:szCs w:val="16"/>
              </w:rPr>
              <w:t xml:space="preserve"> &amp; visual impact</w:t>
            </w:r>
            <w:r w:rsidR="00746E3F">
              <w:rPr>
                <w:sz w:val="16"/>
                <w:szCs w:val="16"/>
              </w:rPr>
              <w:t xml:space="preserve"> (NRZ4)</w:t>
            </w:r>
          </w:p>
        </w:tc>
      </w:tr>
    </w:tbl>
    <w:p w14:paraId="77F40C97" w14:textId="77777777" w:rsidR="00FC407F" w:rsidRPr="00744BE3" w:rsidRDefault="00FC407F"/>
    <w:tbl>
      <w:tblPr>
        <w:tblW w:w="9180" w:type="dxa"/>
        <w:tblLayout w:type="fixed"/>
        <w:tblLook w:val="0000" w:firstRow="0" w:lastRow="0" w:firstColumn="0" w:lastColumn="0" w:noHBand="0" w:noVBand="0"/>
      </w:tblPr>
      <w:tblGrid>
        <w:gridCol w:w="3528"/>
        <w:gridCol w:w="5652"/>
      </w:tblGrid>
      <w:tr w:rsidR="00FC407F" w:rsidRPr="00744BE3" w14:paraId="2B239616" w14:textId="77777777" w:rsidTr="00C43008">
        <w:tc>
          <w:tcPr>
            <w:tcW w:w="3528" w:type="dxa"/>
          </w:tcPr>
          <w:p w14:paraId="10C7758B" w14:textId="77777777" w:rsidR="00FC407F" w:rsidRPr="00744BE3" w:rsidRDefault="00FC407F">
            <w:pPr>
              <w:pStyle w:val="TitlePage2"/>
            </w:pPr>
            <w:r w:rsidRPr="00744BE3">
              <w:t>APPLICANT</w:t>
            </w:r>
          </w:p>
        </w:tc>
        <w:tc>
          <w:tcPr>
            <w:tcW w:w="5652" w:type="dxa"/>
          </w:tcPr>
          <w:p w14:paraId="4EF51496" w14:textId="23470E99" w:rsidR="00FC407F" w:rsidRPr="00744BE3" w:rsidRDefault="00CB52BE">
            <w:pPr>
              <w:pStyle w:val="TitlePagetext"/>
            </w:pPr>
            <w:bookmarkStart w:id="4" w:name="Applicant"/>
            <w:bookmarkEnd w:id="4"/>
            <w:r>
              <w:t>Quan Zhou</w:t>
            </w:r>
          </w:p>
        </w:tc>
      </w:tr>
      <w:tr w:rsidR="00FC407F" w:rsidRPr="00744BE3" w14:paraId="23FF372E" w14:textId="77777777" w:rsidTr="00C43008">
        <w:tc>
          <w:tcPr>
            <w:tcW w:w="3528" w:type="dxa"/>
          </w:tcPr>
          <w:p w14:paraId="0F418A6F" w14:textId="77777777" w:rsidR="00FC407F" w:rsidRPr="00744BE3" w:rsidRDefault="00FC407F">
            <w:pPr>
              <w:pStyle w:val="TitlePage2"/>
            </w:pPr>
            <w:r w:rsidRPr="00744BE3">
              <w:t>RESPONSIBLE AUTHORITY</w:t>
            </w:r>
          </w:p>
        </w:tc>
        <w:tc>
          <w:tcPr>
            <w:tcW w:w="5652" w:type="dxa"/>
          </w:tcPr>
          <w:p w14:paraId="60687FE4" w14:textId="77777777" w:rsidR="00FC407F" w:rsidRPr="00744BE3" w:rsidRDefault="0055591B">
            <w:pPr>
              <w:pStyle w:val="TitlePagetext"/>
            </w:pPr>
            <w:r w:rsidRPr="00744BE3">
              <w:t>Monash City Council</w:t>
            </w:r>
          </w:p>
        </w:tc>
      </w:tr>
      <w:tr w:rsidR="00FC407F" w:rsidRPr="00744BE3" w14:paraId="41CC73EA" w14:textId="77777777" w:rsidTr="00C43008">
        <w:tc>
          <w:tcPr>
            <w:tcW w:w="3528" w:type="dxa"/>
          </w:tcPr>
          <w:p w14:paraId="10F4A207" w14:textId="77777777" w:rsidR="00FC407F" w:rsidRPr="00744BE3" w:rsidRDefault="00FC407F">
            <w:pPr>
              <w:pStyle w:val="TitlePage2"/>
            </w:pPr>
            <w:r w:rsidRPr="00744BE3">
              <w:t>SUBJECT LAND</w:t>
            </w:r>
          </w:p>
        </w:tc>
        <w:tc>
          <w:tcPr>
            <w:tcW w:w="5652" w:type="dxa"/>
          </w:tcPr>
          <w:p w14:paraId="13F89081" w14:textId="51AAB0F4" w:rsidR="00FC407F" w:rsidRPr="00744BE3" w:rsidRDefault="00CB52BE">
            <w:pPr>
              <w:pStyle w:val="TitlePagetext"/>
            </w:pPr>
            <w:r>
              <w:t>2/ 1</w:t>
            </w:r>
            <w:r w:rsidR="0006169C">
              <w:t xml:space="preserve">3 </w:t>
            </w:r>
            <w:r>
              <w:t>Landridge</w:t>
            </w:r>
            <w:r w:rsidR="0006169C">
              <w:t xml:space="preserve"> Street</w:t>
            </w:r>
            <w:r w:rsidR="0055591B" w:rsidRPr="00744BE3">
              <w:t>, Glen Waverley</w:t>
            </w:r>
          </w:p>
        </w:tc>
      </w:tr>
      <w:tr w:rsidR="00FC407F" w:rsidRPr="00744BE3" w14:paraId="21E4AE84" w14:textId="77777777" w:rsidTr="00C43008">
        <w:tc>
          <w:tcPr>
            <w:tcW w:w="3528" w:type="dxa"/>
          </w:tcPr>
          <w:p w14:paraId="500498FC" w14:textId="77777777" w:rsidR="00FC407F" w:rsidRPr="00744BE3" w:rsidRDefault="00FC407F">
            <w:pPr>
              <w:pStyle w:val="TitlePage2"/>
            </w:pPr>
            <w:r w:rsidRPr="00744BE3">
              <w:t>HEARING TYPE</w:t>
            </w:r>
          </w:p>
        </w:tc>
        <w:tc>
          <w:tcPr>
            <w:tcW w:w="5652" w:type="dxa"/>
          </w:tcPr>
          <w:p w14:paraId="5B6DE485" w14:textId="77777777" w:rsidR="00FC407F" w:rsidRPr="00744BE3" w:rsidRDefault="00FC407F">
            <w:pPr>
              <w:pStyle w:val="TitlePagetext"/>
            </w:pPr>
            <w:bookmarkStart w:id="5" w:name="Before"/>
            <w:bookmarkEnd w:id="5"/>
            <w:r w:rsidRPr="00744BE3">
              <w:t>Hearing</w:t>
            </w:r>
          </w:p>
        </w:tc>
      </w:tr>
      <w:tr w:rsidR="00FC407F" w:rsidRPr="00744BE3" w14:paraId="56A44A0F" w14:textId="77777777" w:rsidTr="00C43008">
        <w:tc>
          <w:tcPr>
            <w:tcW w:w="3528" w:type="dxa"/>
          </w:tcPr>
          <w:p w14:paraId="5D07BC84" w14:textId="77777777" w:rsidR="00FC407F" w:rsidRPr="00744BE3" w:rsidRDefault="00FC407F">
            <w:pPr>
              <w:pStyle w:val="TitlePage2"/>
            </w:pPr>
            <w:r w:rsidRPr="00744BE3">
              <w:t>DATE OF HEARING</w:t>
            </w:r>
          </w:p>
        </w:tc>
        <w:tc>
          <w:tcPr>
            <w:tcW w:w="5652" w:type="dxa"/>
          </w:tcPr>
          <w:p w14:paraId="0CD8077F" w14:textId="0F95EBD4" w:rsidR="00FC407F" w:rsidRPr="00744BE3" w:rsidRDefault="00CB52BE">
            <w:pPr>
              <w:pStyle w:val="TitlePagetext"/>
            </w:pPr>
            <w:bookmarkStart w:id="6" w:name="HearingType"/>
            <w:bookmarkEnd w:id="6"/>
            <w:r>
              <w:t>30 November 2021</w:t>
            </w:r>
          </w:p>
        </w:tc>
      </w:tr>
      <w:tr w:rsidR="00FC407F" w:rsidRPr="00744BE3" w14:paraId="05AAAE13" w14:textId="77777777" w:rsidTr="00C43008">
        <w:tc>
          <w:tcPr>
            <w:tcW w:w="3528" w:type="dxa"/>
          </w:tcPr>
          <w:p w14:paraId="77BA00C1" w14:textId="77777777" w:rsidR="00FC407F" w:rsidRPr="00744BE3" w:rsidRDefault="00FC407F">
            <w:pPr>
              <w:pStyle w:val="TitlePage2"/>
            </w:pPr>
            <w:r w:rsidRPr="00744BE3">
              <w:t>DATE OF ORDER</w:t>
            </w:r>
          </w:p>
        </w:tc>
        <w:tc>
          <w:tcPr>
            <w:tcW w:w="5652" w:type="dxa"/>
          </w:tcPr>
          <w:p w14:paraId="35BBEE1D" w14:textId="00FE4A1C" w:rsidR="00FC407F" w:rsidRPr="00744BE3" w:rsidRDefault="006B71F2">
            <w:pPr>
              <w:pStyle w:val="TitlePagetext"/>
            </w:pPr>
            <w:bookmarkStart w:id="7" w:name="HearingDate"/>
            <w:bookmarkEnd w:id="7"/>
            <w:r>
              <w:t>5</w:t>
            </w:r>
            <w:r w:rsidR="00CB52BE">
              <w:t xml:space="preserve"> January 2022</w:t>
            </w:r>
          </w:p>
        </w:tc>
      </w:tr>
      <w:tr w:rsidR="00FC407F" w:rsidRPr="00744BE3" w14:paraId="07D554F7" w14:textId="77777777" w:rsidTr="00C43008">
        <w:tc>
          <w:tcPr>
            <w:tcW w:w="3528" w:type="dxa"/>
          </w:tcPr>
          <w:p w14:paraId="7FE4B2B7" w14:textId="77777777" w:rsidR="00FC407F" w:rsidRPr="00744BE3" w:rsidRDefault="00FC407F">
            <w:pPr>
              <w:pStyle w:val="TitlePage2"/>
            </w:pPr>
            <w:r w:rsidRPr="00744BE3">
              <w:t>CITATION</w:t>
            </w:r>
          </w:p>
        </w:tc>
        <w:tc>
          <w:tcPr>
            <w:tcW w:w="5652" w:type="dxa"/>
          </w:tcPr>
          <w:p w14:paraId="03A90FF1" w14:textId="063D2DD3" w:rsidR="00FC407F" w:rsidRPr="00892E66" w:rsidRDefault="00CB52BE">
            <w:pPr>
              <w:pStyle w:val="TitlePagetext"/>
            </w:pPr>
            <w:bookmarkStart w:id="8" w:name="DateOrder"/>
            <w:bookmarkEnd w:id="8"/>
            <w:r>
              <w:t>Zhou</w:t>
            </w:r>
            <w:r w:rsidR="0006169C">
              <w:rPr>
                <w:color w:val="000000"/>
                <w:lang w:eastAsia="en-AU"/>
              </w:rPr>
              <w:t xml:space="preserve"> v Monash CC [20</w:t>
            </w:r>
            <w:r>
              <w:rPr>
                <w:color w:val="000000"/>
                <w:lang w:eastAsia="en-AU"/>
              </w:rPr>
              <w:t>22</w:t>
            </w:r>
            <w:r w:rsidR="00EE4C61">
              <w:rPr>
                <w:color w:val="000000"/>
                <w:lang w:eastAsia="en-AU"/>
              </w:rPr>
              <w:t xml:space="preserve">] VCAT </w:t>
            </w:r>
            <w:r w:rsidR="00DB3855" w:rsidRPr="00DB3855">
              <w:rPr>
                <w:lang w:eastAsia="en-AU"/>
              </w:rPr>
              <w:t>2</w:t>
            </w:r>
          </w:p>
        </w:tc>
      </w:tr>
    </w:tbl>
    <w:p w14:paraId="1E2934FD" w14:textId="77777777" w:rsidR="00FC407F" w:rsidRDefault="00FC407F"/>
    <w:p w14:paraId="69A0D58F" w14:textId="77777777" w:rsidR="00FC407F" w:rsidRPr="00744BE3" w:rsidRDefault="00FC407F" w:rsidP="00CE40C8">
      <w:pPr>
        <w:pStyle w:val="Heading1"/>
        <w:spacing w:after="360"/>
        <w:ind w:right="-130"/>
      </w:pPr>
      <w:r w:rsidRPr="00744BE3">
        <w:t>Order</w:t>
      </w:r>
    </w:p>
    <w:p w14:paraId="5A2DCACE" w14:textId="5152FB6E" w:rsidR="008B41C9" w:rsidRPr="00A64AE8" w:rsidRDefault="008B41C9" w:rsidP="008B41C9">
      <w:pPr>
        <w:pStyle w:val="Order2"/>
        <w:numPr>
          <w:ilvl w:val="0"/>
          <w:numId w:val="6"/>
        </w:numPr>
      </w:pPr>
      <w:r w:rsidRPr="00A64AE8">
        <w:rPr>
          <w:lang w:val="en-GB"/>
        </w:rPr>
        <w:t xml:space="preserve">Pursuant to clause 64 of Schedule 1 of the </w:t>
      </w:r>
      <w:r w:rsidRPr="00A64AE8">
        <w:rPr>
          <w:i/>
          <w:lang w:val="en-GB"/>
        </w:rPr>
        <w:t xml:space="preserve">Victorian Civil &amp; Administrative Tribunal Act </w:t>
      </w:r>
      <w:r w:rsidRPr="00CB52BE">
        <w:rPr>
          <w:i/>
          <w:iCs/>
        </w:rPr>
        <w:t>1998</w:t>
      </w:r>
      <w:r w:rsidRPr="00A64AE8">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72"/>
        <w:gridCol w:w="5033"/>
      </w:tblGrid>
      <w:tr w:rsidR="008B41C9" w:rsidRPr="00A64AE8" w14:paraId="34C3939A" w14:textId="77777777" w:rsidTr="00BA5F85">
        <w:tc>
          <w:tcPr>
            <w:tcW w:w="3528" w:type="dxa"/>
            <w:shd w:val="clear" w:color="auto" w:fill="auto"/>
          </w:tcPr>
          <w:p w14:paraId="29CA2458" w14:textId="77777777" w:rsidR="008B41C9" w:rsidRPr="00A64AE8" w:rsidRDefault="008B41C9" w:rsidP="00BA5F85">
            <w:pPr>
              <w:pStyle w:val="Para5"/>
            </w:pPr>
            <w:r w:rsidRPr="00A64AE8">
              <w:t>Prepared by:</w:t>
            </w:r>
          </w:p>
        </w:tc>
        <w:tc>
          <w:tcPr>
            <w:tcW w:w="5193" w:type="dxa"/>
            <w:shd w:val="clear" w:color="auto" w:fill="auto"/>
          </w:tcPr>
          <w:p w14:paraId="4AE0FFD6" w14:textId="2914A53A" w:rsidR="008B41C9" w:rsidRPr="00A64AE8" w:rsidRDefault="00CB52BE" w:rsidP="00BA5F85">
            <w:pPr>
              <w:pStyle w:val="Para2"/>
              <w:ind w:left="0"/>
            </w:pPr>
            <w:r>
              <w:t>Justin Hutchison (Landscape Plan)</w:t>
            </w:r>
          </w:p>
        </w:tc>
      </w:tr>
      <w:tr w:rsidR="008B41C9" w:rsidRPr="00A64AE8" w14:paraId="032B6A1A" w14:textId="77777777" w:rsidTr="00BA5F85">
        <w:tc>
          <w:tcPr>
            <w:tcW w:w="3528" w:type="dxa"/>
            <w:shd w:val="clear" w:color="auto" w:fill="auto"/>
          </w:tcPr>
          <w:p w14:paraId="4E025323" w14:textId="77777777" w:rsidR="008B41C9" w:rsidRPr="00A64AE8" w:rsidRDefault="008B41C9" w:rsidP="00BA5F85">
            <w:pPr>
              <w:pStyle w:val="Para5"/>
            </w:pPr>
            <w:r w:rsidRPr="00A64AE8">
              <w:t>Drawing numbers:</w:t>
            </w:r>
          </w:p>
        </w:tc>
        <w:tc>
          <w:tcPr>
            <w:tcW w:w="5193" w:type="dxa"/>
            <w:shd w:val="clear" w:color="auto" w:fill="auto"/>
          </w:tcPr>
          <w:p w14:paraId="4A3C3789" w14:textId="2B0DE117" w:rsidR="008B41C9" w:rsidRPr="00A64AE8" w:rsidRDefault="00CE40C8" w:rsidP="00BA5F85">
            <w:pPr>
              <w:pStyle w:val="Para2"/>
              <w:ind w:left="0"/>
            </w:pPr>
            <w:r>
              <w:t>TP</w:t>
            </w:r>
            <w:r w:rsidR="00CB52BE">
              <w:t>5</w:t>
            </w:r>
            <w:r>
              <w:t xml:space="preserve"> to TP</w:t>
            </w:r>
            <w:r w:rsidR="00CB52BE">
              <w:t>11</w:t>
            </w:r>
            <w:r>
              <w:t xml:space="preserve">, all revision </w:t>
            </w:r>
            <w:r w:rsidR="00CB52BE">
              <w:t>D (Development Plans)</w:t>
            </w:r>
          </w:p>
        </w:tc>
      </w:tr>
      <w:tr w:rsidR="008B41C9" w:rsidRPr="00A64AE8" w14:paraId="3C9C6626" w14:textId="77777777" w:rsidTr="00BA5F85">
        <w:tc>
          <w:tcPr>
            <w:tcW w:w="3528" w:type="dxa"/>
            <w:shd w:val="clear" w:color="auto" w:fill="auto"/>
          </w:tcPr>
          <w:p w14:paraId="33920711" w14:textId="77777777" w:rsidR="008B41C9" w:rsidRPr="00A64AE8" w:rsidRDefault="008B41C9" w:rsidP="00BA5F85">
            <w:pPr>
              <w:pStyle w:val="Para5"/>
            </w:pPr>
            <w:r w:rsidRPr="00A64AE8">
              <w:t>Dated:</w:t>
            </w:r>
          </w:p>
        </w:tc>
        <w:tc>
          <w:tcPr>
            <w:tcW w:w="5193" w:type="dxa"/>
            <w:shd w:val="clear" w:color="auto" w:fill="auto"/>
          </w:tcPr>
          <w:p w14:paraId="0425E3AF" w14:textId="36A0EB37" w:rsidR="008B41C9" w:rsidRPr="00A64AE8" w:rsidRDefault="004E0982" w:rsidP="00BA5F85">
            <w:pPr>
              <w:pStyle w:val="Para2"/>
              <w:ind w:left="0"/>
            </w:pPr>
            <w:r>
              <w:t>7</w:t>
            </w:r>
            <w:r w:rsidR="00CB52BE">
              <w:t xml:space="preserve">/10/2021 (Development Plans); </w:t>
            </w:r>
            <w:r>
              <w:t>and 08/10/21</w:t>
            </w:r>
            <w:r w:rsidR="00CB52BE">
              <w:t xml:space="preserve"> (Landscape Plan)</w:t>
            </w:r>
          </w:p>
        </w:tc>
      </w:tr>
    </w:tbl>
    <w:p w14:paraId="58E34905" w14:textId="77777777" w:rsidR="00FC407F" w:rsidRDefault="00FC407F">
      <w:pPr>
        <w:pStyle w:val="Order2"/>
      </w:pPr>
      <w:r w:rsidRPr="00744BE3">
        <w:t xml:space="preserve">The decision of the Responsible Authority is </w:t>
      </w:r>
      <w:r w:rsidR="00C43008">
        <w:rPr>
          <w:iCs/>
        </w:rPr>
        <w:t>set aside</w:t>
      </w:r>
      <w:r w:rsidRPr="00744BE3">
        <w:t>.</w:t>
      </w:r>
    </w:p>
    <w:p w14:paraId="01FAC6A6" w14:textId="3238C458" w:rsidR="00FC407F" w:rsidRPr="00744BE3" w:rsidRDefault="00FC407F">
      <w:pPr>
        <w:pStyle w:val="Order2"/>
      </w:pPr>
      <w:r w:rsidRPr="00744BE3">
        <w:t xml:space="preserve">In permit application </w:t>
      </w:r>
      <w:r w:rsidR="00CE40C8">
        <w:t>TPA/</w:t>
      </w:r>
      <w:r w:rsidR="00F3359B">
        <w:t>51652</w:t>
      </w:r>
      <w:r w:rsidR="00744BE3" w:rsidRPr="00744BE3">
        <w:t xml:space="preserve"> </w:t>
      </w:r>
      <w:r w:rsidRPr="00744BE3">
        <w:t xml:space="preserve">a permit is granted and directed to be issued for the land at </w:t>
      </w:r>
      <w:r w:rsidR="00F3359B">
        <w:t>2/ 13 Landridge</w:t>
      </w:r>
      <w:r w:rsidR="00CE40C8">
        <w:t xml:space="preserve"> Street</w:t>
      </w:r>
      <w:r w:rsidR="00744BE3" w:rsidRPr="00744BE3">
        <w:t xml:space="preserve">, Glen Waverley </w:t>
      </w:r>
      <w:r w:rsidRPr="00744BE3">
        <w:t>in accorda</w:t>
      </w:r>
      <w:r w:rsidR="00744BE3" w:rsidRPr="00744BE3">
        <w:t>nce with the endorsed plans and</w:t>
      </w:r>
      <w:r w:rsidRPr="00744BE3">
        <w:t xml:space="preserve"> on the conditions set out in Appendix A.  The permit allows:</w:t>
      </w:r>
    </w:p>
    <w:p w14:paraId="0CA3726C" w14:textId="0B2E80C5" w:rsidR="00FC407F" w:rsidRPr="00744BE3" w:rsidRDefault="00F3359B">
      <w:pPr>
        <w:pStyle w:val="Para5"/>
      </w:pPr>
      <w:r>
        <w:t>Alterations and additions to the existing dwelling on a lot less than 500sqm</w:t>
      </w:r>
      <w:r w:rsidR="00744BE3" w:rsidRPr="00744BE3">
        <w:t>.</w:t>
      </w:r>
    </w:p>
    <w:p w14:paraId="756961D7" w14:textId="18A178C7" w:rsidR="00FC407F" w:rsidRDefault="00FC407F"/>
    <w:tbl>
      <w:tblPr>
        <w:tblW w:w="8928" w:type="dxa"/>
        <w:tblLayout w:type="fixed"/>
        <w:tblLook w:val="0000" w:firstRow="0" w:lastRow="0" w:firstColumn="0" w:lastColumn="0" w:noHBand="0" w:noVBand="0"/>
      </w:tblPr>
      <w:tblGrid>
        <w:gridCol w:w="2907"/>
        <w:gridCol w:w="2908"/>
        <w:gridCol w:w="3113"/>
      </w:tblGrid>
      <w:tr w:rsidR="00FC407F" w:rsidRPr="00744BE3" w14:paraId="443C67F3" w14:textId="77777777">
        <w:tc>
          <w:tcPr>
            <w:tcW w:w="2907" w:type="dxa"/>
          </w:tcPr>
          <w:p w14:paraId="111D0DC0" w14:textId="77777777" w:rsidR="00FC407F" w:rsidRPr="00744BE3" w:rsidRDefault="001B2259" w:rsidP="001B2259">
            <w:pPr>
              <w:tabs>
                <w:tab w:val="left" w:pos="1515"/>
              </w:tabs>
              <w:rPr>
                <w:b/>
              </w:rPr>
            </w:pPr>
            <w:r w:rsidRPr="00744BE3">
              <w:t>Tracy Watson</w:t>
            </w:r>
            <w:r w:rsidRPr="00744BE3">
              <w:br/>
            </w:r>
            <w:r w:rsidR="00FC407F" w:rsidRPr="00744BE3">
              <w:rPr>
                <w:b/>
              </w:rPr>
              <w:t>Member</w:t>
            </w:r>
          </w:p>
        </w:tc>
        <w:tc>
          <w:tcPr>
            <w:tcW w:w="2908" w:type="dxa"/>
          </w:tcPr>
          <w:p w14:paraId="22A532AD" w14:textId="77777777" w:rsidR="00FC407F" w:rsidRPr="00744BE3" w:rsidRDefault="00FC407F"/>
        </w:tc>
        <w:tc>
          <w:tcPr>
            <w:tcW w:w="3113" w:type="dxa"/>
          </w:tcPr>
          <w:p w14:paraId="3695EBF8" w14:textId="77777777" w:rsidR="00FC407F" w:rsidRPr="00744BE3" w:rsidRDefault="00FC407F">
            <w:pPr>
              <w:rPr>
                <w:b/>
              </w:rPr>
            </w:pPr>
          </w:p>
          <w:p w14:paraId="308A49C2" w14:textId="77777777" w:rsidR="00FC407F" w:rsidRPr="00744BE3" w:rsidRDefault="00FC407F">
            <w:pPr>
              <w:rPr>
                <w:b/>
              </w:rPr>
            </w:pPr>
          </w:p>
        </w:tc>
      </w:tr>
    </w:tbl>
    <w:p w14:paraId="50FF9E23" w14:textId="35C88359" w:rsidR="00FC407F" w:rsidRPr="00CE40C8" w:rsidRDefault="00CE40C8" w:rsidP="00A337F1">
      <w:pPr>
        <w:pStyle w:val="Para1"/>
        <w:numPr>
          <w:ilvl w:val="0"/>
          <w:numId w:val="0"/>
        </w:numPr>
        <w:spacing w:after="360"/>
        <w:ind w:left="567" w:right="-493"/>
        <w:jc w:val="center"/>
        <w:rPr>
          <w:rFonts w:ascii="Arial" w:hAnsi="Arial" w:cs="Arial"/>
          <w:b/>
          <w:sz w:val="24"/>
          <w:szCs w:val="24"/>
        </w:rPr>
      </w:pPr>
      <w:r>
        <w:br w:type="page"/>
      </w:r>
      <w:r w:rsidR="00D8653F">
        <w:rPr>
          <w:rFonts w:ascii="Arial" w:hAnsi="Arial" w:cs="Arial"/>
          <w:b/>
          <w:noProof/>
          <w:sz w:val="24"/>
          <w:szCs w:val="24"/>
        </w:rPr>
        <w:lastRenderedPageBreak/>
        <w:drawing>
          <wp:anchor distT="0" distB="0" distL="114300" distR="114300" simplePos="0" relativeHeight="251659264" behindDoc="1" locked="0" layoutInCell="1" allowOverlap="1" wp14:anchorId="6863B6AF" wp14:editId="5A61F690">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CE40C8">
        <w:rPr>
          <w:rFonts w:ascii="Arial" w:hAnsi="Arial" w:cs="Arial"/>
          <w:b/>
          <w:sz w:val="24"/>
          <w:szCs w:val="24"/>
        </w:rPr>
        <w:t>APPEARANCES</w:t>
      </w:r>
    </w:p>
    <w:tbl>
      <w:tblPr>
        <w:tblW w:w="9108" w:type="dxa"/>
        <w:tblLayout w:type="fixed"/>
        <w:tblLook w:val="0000" w:firstRow="0" w:lastRow="0" w:firstColumn="0" w:lastColumn="0" w:noHBand="0" w:noVBand="0"/>
      </w:tblPr>
      <w:tblGrid>
        <w:gridCol w:w="3369"/>
        <w:gridCol w:w="5739"/>
      </w:tblGrid>
      <w:tr w:rsidR="00FC407F" w:rsidRPr="00744BE3" w14:paraId="28A7ADD7" w14:textId="77777777" w:rsidTr="001B2259">
        <w:trPr>
          <w:cantSplit/>
        </w:trPr>
        <w:tc>
          <w:tcPr>
            <w:tcW w:w="3369" w:type="dxa"/>
          </w:tcPr>
          <w:p w14:paraId="796290D5" w14:textId="77777777" w:rsidR="00FC407F" w:rsidRPr="00744BE3" w:rsidRDefault="00FC407F">
            <w:pPr>
              <w:pStyle w:val="TitlePagetext"/>
              <w:ind w:right="-131"/>
            </w:pPr>
            <w:r w:rsidRPr="00744BE3">
              <w:t>For Applicant</w:t>
            </w:r>
          </w:p>
        </w:tc>
        <w:tc>
          <w:tcPr>
            <w:tcW w:w="5739" w:type="dxa"/>
          </w:tcPr>
          <w:p w14:paraId="555B3FB4" w14:textId="297F87AB" w:rsidR="00FC407F" w:rsidRPr="00744BE3" w:rsidRDefault="008A10B9" w:rsidP="00E35A36">
            <w:pPr>
              <w:pStyle w:val="TitlePagetext"/>
            </w:pPr>
            <w:r>
              <w:t>Mark Waldon</w:t>
            </w:r>
            <w:r w:rsidR="00E35A36" w:rsidRPr="00744BE3">
              <w:t xml:space="preserve">, </w:t>
            </w:r>
            <w:r w:rsidR="00DC201D">
              <w:t>town planner</w:t>
            </w:r>
            <w:r>
              <w:t>.</w:t>
            </w:r>
            <w:r w:rsidR="00E35A36" w:rsidRPr="00744BE3">
              <w:br/>
            </w:r>
          </w:p>
        </w:tc>
      </w:tr>
      <w:tr w:rsidR="00FC407F" w:rsidRPr="00744BE3" w14:paraId="2D0FCC0B" w14:textId="77777777" w:rsidTr="001B2259">
        <w:trPr>
          <w:cantSplit/>
        </w:trPr>
        <w:tc>
          <w:tcPr>
            <w:tcW w:w="3369" w:type="dxa"/>
          </w:tcPr>
          <w:p w14:paraId="43C4D597" w14:textId="77777777" w:rsidR="00FC407F" w:rsidRPr="00744BE3" w:rsidRDefault="00FC407F">
            <w:pPr>
              <w:pStyle w:val="TitlePagetext"/>
              <w:ind w:right="-131"/>
            </w:pPr>
            <w:r w:rsidRPr="00744BE3">
              <w:t>For Responsible Authority</w:t>
            </w:r>
          </w:p>
        </w:tc>
        <w:tc>
          <w:tcPr>
            <w:tcW w:w="5739" w:type="dxa"/>
          </w:tcPr>
          <w:p w14:paraId="7142DC71" w14:textId="6B42527A" w:rsidR="00FC407F" w:rsidRPr="00744BE3" w:rsidRDefault="008A10B9" w:rsidP="00E35A36">
            <w:pPr>
              <w:pStyle w:val="TitlePagetext"/>
            </w:pPr>
            <w:r>
              <w:t>Gareth Gale</w:t>
            </w:r>
            <w:r w:rsidR="00E35A36" w:rsidRPr="00744BE3">
              <w:t>, town planner</w:t>
            </w:r>
            <w:r>
              <w:t>.</w:t>
            </w:r>
            <w:r w:rsidR="00E35A36" w:rsidRPr="00744BE3">
              <w:br/>
            </w:r>
          </w:p>
        </w:tc>
      </w:tr>
    </w:tbl>
    <w:p w14:paraId="5213988A" w14:textId="77777777" w:rsidR="00FC407F" w:rsidRPr="00744BE3" w:rsidRDefault="00FC407F">
      <w:pPr>
        <w:pStyle w:val="Heading1"/>
        <w:ind w:right="-491"/>
      </w:pPr>
    </w:p>
    <w:p w14:paraId="54CFB81A" w14:textId="77777777" w:rsidR="00FC407F" w:rsidRPr="00744BE3" w:rsidRDefault="00FC407F" w:rsidP="00A337F1">
      <w:pPr>
        <w:pStyle w:val="Heading1"/>
        <w:spacing w:after="360"/>
        <w:ind w:right="-493"/>
      </w:pPr>
      <w:r w:rsidRPr="00744BE3">
        <w:t>INFORMATION</w:t>
      </w:r>
    </w:p>
    <w:tbl>
      <w:tblPr>
        <w:tblW w:w="9108" w:type="dxa"/>
        <w:tblLayout w:type="fixed"/>
        <w:tblLook w:val="0000" w:firstRow="0" w:lastRow="0" w:firstColumn="0" w:lastColumn="0" w:noHBand="0" w:noVBand="0"/>
      </w:tblPr>
      <w:tblGrid>
        <w:gridCol w:w="3168"/>
        <w:gridCol w:w="5940"/>
      </w:tblGrid>
      <w:tr w:rsidR="00FC407F" w:rsidRPr="00744BE3" w14:paraId="58249E2C" w14:textId="77777777">
        <w:trPr>
          <w:cantSplit/>
        </w:trPr>
        <w:tc>
          <w:tcPr>
            <w:tcW w:w="3168" w:type="dxa"/>
          </w:tcPr>
          <w:p w14:paraId="3FD6B2B5" w14:textId="77777777" w:rsidR="00FC407F" w:rsidRPr="00744BE3" w:rsidRDefault="00FC407F">
            <w:pPr>
              <w:pStyle w:val="TitlePagetext"/>
              <w:ind w:right="-131"/>
            </w:pPr>
            <w:r w:rsidRPr="00744BE3">
              <w:t>Description of Proposal</w:t>
            </w:r>
          </w:p>
        </w:tc>
        <w:tc>
          <w:tcPr>
            <w:tcW w:w="5940" w:type="dxa"/>
          </w:tcPr>
          <w:p w14:paraId="2A92ADDC" w14:textId="5A2FD625" w:rsidR="00FC407F" w:rsidRPr="00744BE3" w:rsidRDefault="00E35A36" w:rsidP="00E35A36">
            <w:pPr>
              <w:pStyle w:val="TitlePagetext"/>
            </w:pPr>
            <w:r w:rsidRPr="00744BE3">
              <w:t xml:space="preserve">It is proposed to </w:t>
            </w:r>
            <w:r w:rsidR="008A10B9">
              <w:t>alter an existing dwelling, including adding a second storey</w:t>
            </w:r>
            <w:r w:rsidRPr="00744BE3">
              <w:t xml:space="preserve">. </w:t>
            </w:r>
          </w:p>
        </w:tc>
      </w:tr>
      <w:tr w:rsidR="00FC407F" w:rsidRPr="00744BE3" w14:paraId="6CF14757" w14:textId="77777777">
        <w:trPr>
          <w:cantSplit/>
        </w:trPr>
        <w:tc>
          <w:tcPr>
            <w:tcW w:w="3168" w:type="dxa"/>
          </w:tcPr>
          <w:p w14:paraId="0FD4E23E" w14:textId="77777777" w:rsidR="00FC407F" w:rsidRPr="00744BE3" w:rsidRDefault="00FC407F">
            <w:pPr>
              <w:pStyle w:val="TitlePagetext"/>
              <w:ind w:right="-131"/>
            </w:pPr>
            <w:r w:rsidRPr="00744BE3">
              <w:t>Nature of Proceeding</w:t>
            </w:r>
          </w:p>
        </w:tc>
        <w:tc>
          <w:tcPr>
            <w:tcW w:w="5940" w:type="dxa"/>
          </w:tcPr>
          <w:p w14:paraId="74F81958" w14:textId="77777777" w:rsidR="00FC407F" w:rsidRPr="00744BE3" w:rsidRDefault="00DC201D">
            <w:pPr>
              <w:pStyle w:val="TitlePagetext"/>
            </w:pPr>
            <w:r>
              <w:t>Application under Section 77</w:t>
            </w:r>
            <w:r w:rsidR="00FC407F" w:rsidRPr="00744BE3">
              <w:t xml:space="preserve"> of the </w:t>
            </w:r>
            <w:r w:rsidR="00FC407F" w:rsidRPr="00744BE3">
              <w:rPr>
                <w:i/>
              </w:rPr>
              <w:t xml:space="preserve">Planning and Environment Act </w:t>
            </w:r>
            <w:r w:rsidR="00FC407F" w:rsidRPr="00EB3A89">
              <w:rPr>
                <w:i/>
                <w:iCs/>
              </w:rPr>
              <w:t>1987</w:t>
            </w:r>
            <w:r w:rsidR="00FC407F" w:rsidRPr="00744BE3">
              <w:t xml:space="preserve"> – to review the </w:t>
            </w:r>
            <w:r w:rsidR="00910DD9">
              <w:t>refusal</w:t>
            </w:r>
            <w:r w:rsidR="00FC407F" w:rsidRPr="00744BE3">
              <w:t xml:space="preserve"> to grant a permit.</w:t>
            </w:r>
          </w:p>
        </w:tc>
      </w:tr>
      <w:tr w:rsidR="00A337F1" w:rsidRPr="00744BE3" w14:paraId="6F9BEA34" w14:textId="77777777">
        <w:trPr>
          <w:cantSplit/>
        </w:trPr>
        <w:tc>
          <w:tcPr>
            <w:tcW w:w="3168" w:type="dxa"/>
          </w:tcPr>
          <w:p w14:paraId="6167D223" w14:textId="265EDECB" w:rsidR="00A337F1" w:rsidRPr="00744BE3" w:rsidRDefault="00A337F1">
            <w:pPr>
              <w:pStyle w:val="TitlePagetext"/>
              <w:ind w:right="-131"/>
            </w:pPr>
            <w:r>
              <w:t>Planning Scheme</w:t>
            </w:r>
          </w:p>
        </w:tc>
        <w:tc>
          <w:tcPr>
            <w:tcW w:w="5940" w:type="dxa"/>
          </w:tcPr>
          <w:p w14:paraId="66F567CC" w14:textId="781CBEA5" w:rsidR="00A337F1" w:rsidRDefault="00A337F1">
            <w:pPr>
              <w:pStyle w:val="TitlePagetext"/>
            </w:pPr>
            <w:r>
              <w:t>Monash.</w:t>
            </w:r>
          </w:p>
        </w:tc>
      </w:tr>
      <w:tr w:rsidR="00FC407F" w:rsidRPr="00744BE3" w14:paraId="67D9EB49" w14:textId="77777777">
        <w:trPr>
          <w:cantSplit/>
        </w:trPr>
        <w:tc>
          <w:tcPr>
            <w:tcW w:w="3168" w:type="dxa"/>
          </w:tcPr>
          <w:p w14:paraId="7F4AD6E7" w14:textId="77777777" w:rsidR="00FC407F" w:rsidRPr="00744BE3" w:rsidRDefault="00FC407F">
            <w:pPr>
              <w:pStyle w:val="TitlePagetext"/>
              <w:ind w:right="-131"/>
            </w:pPr>
            <w:r w:rsidRPr="00744BE3">
              <w:t xml:space="preserve">Zone </w:t>
            </w:r>
            <w:r w:rsidR="00E068DC">
              <w:t>and Overlay</w:t>
            </w:r>
          </w:p>
        </w:tc>
        <w:tc>
          <w:tcPr>
            <w:tcW w:w="5940" w:type="dxa"/>
          </w:tcPr>
          <w:p w14:paraId="75235752" w14:textId="77777777" w:rsidR="00FC407F" w:rsidRPr="00744BE3" w:rsidRDefault="00CE40C8">
            <w:pPr>
              <w:pStyle w:val="TitlePagetext"/>
            </w:pPr>
            <w:r>
              <w:t>Clause 32.09</w:t>
            </w:r>
            <w:r w:rsidR="00E35A36" w:rsidRPr="00744BE3">
              <w:t xml:space="preserve"> – </w:t>
            </w:r>
            <w:r w:rsidR="00F56A62">
              <w:t>Neighbourhood Residential Zone, Schedule 4</w:t>
            </w:r>
            <w:r w:rsidR="001F4356">
              <w:t xml:space="preserve"> (NRZ4)</w:t>
            </w:r>
            <w:r w:rsidR="004A01EA">
              <w:t>.</w:t>
            </w:r>
            <w:r w:rsidR="004A01EA">
              <w:br/>
            </w:r>
            <w:r w:rsidR="00F56A62">
              <w:t xml:space="preserve">Clause </w:t>
            </w:r>
            <w:r w:rsidR="007F793B">
              <w:t>42.02 – Vegetation Protection Overlay, Schedule 1</w:t>
            </w:r>
            <w:r w:rsidR="001F4356">
              <w:t xml:space="preserve"> (VPO1)</w:t>
            </w:r>
            <w:r w:rsidR="004A01EA">
              <w:t>.</w:t>
            </w:r>
          </w:p>
        </w:tc>
      </w:tr>
      <w:tr w:rsidR="00FC407F" w:rsidRPr="00744BE3" w14:paraId="40FFDF7C" w14:textId="77777777">
        <w:trPr>
          <w:cantSplit/>
        </w:trPr>
        <w:tc>
          <w:tcPr>
            <w:tcW w:w="3168" w:type="dxa"/>
          </w:tcPr>
          <w:p w14:paraId="2E242B29" w14:textId="77777777" w:rsidR="00FC407F" w:rsidRPr="00744BE3" w:rsidRDefault="00FC407F">
            <w:pPr>
              <w:pStyle w:val="TitlePagetext"/>
              <w:ind w:right="-131"/>
            </w:pPr>
            <w:r w:rsidRPr="00744BE3">
              <w:t>Permit Requirements</w:t>
            </w:r>
          </w:p>
        </w:tc>
        <w:tc>
          <w:tcPr>
            <w:tcW w:w="5940" w:type="dxa"/>
          </w:tcPr>
          <w:p w14:paraId="3C987CFE" w14:textId="5F8CE175" w:rsidR="00FC407F" w:rsidRPr="00744BE3" w:rsidRDefault="007F793B">
            <w:pPr>
              <w:pStyle w:val="TitlePagetext"/>
            </w:pPr>
            <w:r>
              <w:t>Clause 32.09</w:t>
            </w:r>
            <w:r w:rsidR="00B355CD" w:rsidRPr="00744BE3">
              <w:t xml:space="preserve">-6 – To </w:t>
            </w:r>
            <w:r w:rsidR="00326D90">
              <w:t xml:space="preserve">extend a </w:t>
            </w:r>
            <w:r w:rsidR="00B355CD" w:rsidRPr="00744BE3">
              <w:t>dwelling on a lot</w:t>
            </w:r>
            <w:r w:rsidR="00326D90">
              <w:t xml:space="preserve"> less than 500m</w:t>
            </w:r>
            <w:r w:rsidR="00326D90" w:rsidRPr="00326D90">
              <w:rPr>
                <w:vertAlign w:val="superscript"/>
              </w:rPr>
              <w:t>2</w:t>
            </w:r>
            <w:r w:rsidR="00B355CD" w:rsidRPr="00744BE3">
              <w:t>.</w:t>
            </w:r>
            <w:r w:rsidR="00B355CD" w:rsidRPr="00744BE3">
              <w:br/>
            </w:r>
            <w:r w:rsidR="00326D90">
              <w:t>There are no permit triggers under the VPO1 provisions.</w:t>
            </w:r>
          </w:p>
        </w:tc>
      </w:tr>
      <w:tr w:rsidR="00FC407F" w:rsidRPr="00744BE3" w14:paraId="655414EE" w14:textId="77777777">
        <w:trPr>
          <w:cantSplit/>
        </w:trPr>
        <w:tc>
          <w:tcPr>
            <w:tcW w:w="3168" w:type="dxa"/>
          </w:tcPr>
          <w:p w14:paraId="332D6F44" w14:textId="77777777" w:rsidR="00FC407F" w:rsidRPr="00744BE3" w:rsidRDefault="00FC407F">
            <w:pPr>
              <w:pStyle w:val="TitlePagetext"/>
              <w:ind w:right="-131"/>
            </w:pPr>
            <w:r w:rsidRPr="00744BE3">
              <w:t>Relevant Scheme, policies and provisions</w:t>
            </w:r>
          </w:p>
        </w:tc>
        <w:tc>
          <w:tcPr>
            <w:tcW w:w="5940" w:type="dxa"/>
          </w:tcPr>
          <w:p w14:paraId="711247A9" w14:textId="63E6E99A" w:rsidR="00FC407F" w:rsidRPr="00744BE3" w:rsidRDefault="00744BE3">
            <w:pPr>
              <w:pStyle w:val="TitlePagetext"/>
            </w:pPr>
            <w:r w:rsidRPr="00744BE3">
              <w:t xml:space="preserve">Includes Clauses 11, 15, 16, </w:t>
            </w:r>
            <w:r w:rsidR="007F793B">
              <w:t>21.04, 22.01, 32.09</w:t>
            </w:r>
            <w:r w:rsidRPr="00744BE3">
              <w:t>, 5</w:t>
            </w:r>
            <w:r w:rsidR="00326D90">
              <w:t>4,</w:t>
            </w:r>
            <w:r w:rsidRPr="00744BE3">
              <w:t xml:space="preserve"> 65</w:t>
            </w:r>
            <w:r w:rsidR="00326D90">
              <w:t xml:space="preserve"> and 71.02</w:t>
            </w:r>
            <w:r w:rsidRPr="00744BE3">
              <w:t>.</w:t>
            </w:r>
          </w:p>
        </w:tc>
      </w:tr>
      <w:tr w:rsidR="00FC407F" w:rsidRPr="00744BE3" w14:paraId="1FECC637" w14:textId="77777777">
        <w:trPr>
          <w:cantSplit/>
        </w:trPr>
        <w:tc>
          <w:tcPr>
            <w:tcW w:w="3168" w:type="dxa"/>
          </w:tcPr>
          <w:p w14:paraId="65B3D616" w14:textId="77777777" w:rsidR="00FC407F" w:rsidRPr="00744BE3" w:rsidRDefault="00FC407F">
            <w:pPr>
              <w:pStyle w:val="TitlePagetext"/>
              <w:ind w:right="-131"/>
            </w:pPr>
            <w:r w:rsidRPr="00744BE3">
              <w:t>Land Description</w:t>
            </w:r>
          </w:p>
        </w:tc>
        <w:tc>
          <w:tcPr>
            <w:tcW w:w="5940" w:type="dxa"/>
          </w:tcPr>
          <w:p w14:paraId="3F28EBD9" w14:textId="7BBDFEF1" w:rsidR="00FC407F" w:rsidRPr="00744BE3" w:rsidRDefault="00744BE3">
            <w:pPr>
              <w:pStyle w:val="TitlePagetext"/>
            </w:pPr>
            <w:r w:rsidRPr="00744BE3">
              <w:t xml:space="preserve">The subject site is </w:t>
            </w:r>
            <w:r w:rsidR="00326D90">
              <w:t xml:space="preserve">a battle-axe </w:t>
            </w:r>
            <w:r w:rsidR="00250952">
              <w:t>shaped</w:t>
            </w:r>
            <w:r w:rsidRPr="00744BE3">
              <w:t xml:space="preserve"> allotment </w:t>
            </w:r>
            <w:r w:rsidR="00326D90">
              <w:t xml:space="preserve">located at the rear of an existing </w:t>
            </w:r>
            <w:r w:rsidR="00BB5085">
              <w:t xml:space="preserve">two-storey high </w:t>
            </w:r>
            <w:r w:rsidR="00326D90">
              <w:t xml:space="preserve">dwelling.  The subject site is currently developed with a single storey dwelling with vehicular access provided by a driveway from Landridge Street.  </w:t>
            </w:r>
            <w:r w:rsidR="00A337F1">
              <w:t>Excluding the driveway, t</w:t>
            </w:r>
            <w:r w:rsidR="00326D90">
              <w:t>he subject site has a</w:t>
            </w:r>
            <w:r w:rsidRPr="00744BE3">
              <w:t xml:space="preserve"> </w:t>
            </w:r>
            <w:r w:rsidR="00326D90">
              <w:t>width</w:t>
            </w:r>
            <w:r w:rsidRPr="00744BE3">
              <w:t xml:space="preserve"> of </w:t>
            </w:r>
            <w:r w:rsidR="00326D90">
              <w:t>18</w:t>
            </w:r>
            <w:r w:rsidR="007F793B">
              <w:t>.</w:t>
            </w:r>
            <w:r w:rsidR="00BB5085">
              <w:t>29</w:t>
            </w:r>
            <w:r w:rsidR="00250952">
              <w:t xml:space="preserve"> metres</w:t>
            </w:r>
            <w:r w:rsidR="00A337F1">
              <w:t xml:space="preserve"> and </w:t>
            </w:r>
            <w:r w:rsidRPr="00744BE3">
              <w:t xml:space="preserve">a </w:t>
            </w:r>
            <w:r w:rsidR="007F793B">
              <w:t xml:space="preserve">depth of </w:t>
            </w:r>
            <w:r w:rsidR="00BB5085">
              <w:t>some 14 metres</w:t>
            </w:r>
            <w:r w:rsidR="00A337F1">
              <w:t>.  The total area of the subject site is</w:t>
            </w:r>
            <w:r w:rsidR="007F793B">
              <w:t xml:space="preserve"> </w:t>
            </w:r>
            <w:r w:rsidR="00BB5085">
              <w:t>373</w:t>
            </w:r>
            <w:r w:rsidRPr="00744BE3">
              <w:t>m</w:t>
            </w:r>
            <w:r w:rsidRPr="00744BE3">
              <w:rPr>
                <w:vertAlign w:val="superscript"/>
              </w:rPr>
              <w:t>2</w:t>
            </w:r>
            <w:r w:rsidRPr="00744BE3">
              <w:t xml:space="preserve">.  </w:t>
            </w:r>
          </w:p>
        </w:tc>
      </w:tr>
      <w:tr w:rsidR="00FC407F" w:rsidRPr="00744BE3" w14:paraId="46BB0713" w14:textId="77777777">
        <w:trPr>
          <w:cantSplit/>
        </w:trPr>
        <w:tc>
          <w:tcPr>
            <w:tcW w:w="3168" w:type="dxa"/>
          </w:tcPr>
          <w:p w14:paraId="597CF269" w14:textId="77777777" w:rsidR="00FC407F" w:rsidRPr="00744BE3" w:rsidRDefault="00FC407F">
            <w:pPr>
              <w:pStyle w:val="TitlePagetext"/>
              <w:ind w:right="-131"/>
            </w:pPr>
            <w:r w:rsidRPr="00744BE3">
              <w:t>Tribunal Inspection</w:t>
            </w:r>
          </w:p>
        </w:tc>
        <w:tc>
          <w:tcPr>
            <w:tcW w:w="5940" w:type="dxa"/>
          </w:tcPr>
          <w:p w14:paraId="296C9C75" w14:textId="32F19679" w:rsidR="00FC407F" w:rsidRPr="00744BE3" w:rsidRDefault="00495B9F">
            <w:pPr>
              <w:pStyle w:val="TitlePagetext"/>
            </w:pPr>
            <w:r>
              <w:t>2</w:t>
            </w:r>
            <w:r w:rsidR="007F793B">
              <w:t>1</w:t>
            </w:r>
            <w:r w:rsidR="00D8609C">
              <w:t xml:space="preserve"> December</w:t>
            </w:r>
            <w:r w:rsidR="00744BE3" w:rsidRPr="00744BE3">
              <w:t xml:space="preserve"> </w:t>
            </w:r>
            <w:r>
              <w:t>2021.</w:t>
            </w:r>
          </w:p>
        </w:tc>
      </w:tr>
    </w:tbl>
    <w:p w14:paraId="100B4430" w14:textId="667C4552" w:rsidR="00FC407F" w:rsidRPr="00744BE3" w:rsidRDefault="00FC407F">
      <w:pPr>
        <w:pStyle w:val="Heading1"/>
        <w:spacing w:before="120"/>
      </w:pPr>
      <w:r w:rsidRPr="00744BE3">
        <w:br w:type="page"/>
      </w:r>
      <w:r w:rsidR="00D8653F">
        <w:rPr>
          <w:noProof/>
        </w:rPr>
        <w:lastRenderedPageBreak/>
        <w:drawing>
          <wp:anchor distT="0" distB="0" distL="114300" distR="114300" simplePos="0" relativeHeight="251660288" behindDoc="1" locked="0" layoutInCell="1" allowOverlap="1" wp14:anchorId="487C4A35" wp14:editId="4613B6A7">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744BE3">
        <w:t>REASONS</w:t>
      </w:r>
      <w:r w:rsidRPr="00744BE3">
        <w:rPr>
          <w:rStyle w:val="FootnoteReference"/>
        </w:rPr>
        <w:footnoteReference w:id="1"/>
      </w:r>
    </w:p>
    <w:p w14:paraId="1B43A893" w14:textId="77777777" w:rsidR="00FC407F" w:rsidRPr="00744BE3" w:rsidRDefault="00FC407F">
      <w:pPr>
        <w:pStyle w:val="Heading2"/>
        <w:rPr>
          <w:caps w:val="0"/>
        </w:rPr>
      </w:pPr>
      <w:r w:rsidRPr="00744BE3">
        <w:rPr>
          <w:caps w:val="0"/>
        </w:rPr>
        <w:t>What is this proceeding about?</w:t>
      </w:r>
    </w:p>
    <w:p w14:paraId="4BF442CE" w14:textId="77777777" w:rsidR="00495B9F" w:rsidRDefault="005C4068" w:rsidP="00BA5F85">
      <w:pPr>
        <w:pStyle w:val="Para1"/>
      </w:pPr>
      <w:r>
        <w:t xml:space="preserve">The Monash City Council issued a Notice of Decision to </w:t>
      </w:r>
      <w:r w:rsidR="00D8609C">
        <w:t xml:space="preserve">Refuse to </w:t>
      </w:r>
      <w:r>
        <w:t xml:space="preserve">Grant a Permit </w:t>
      </w:r>
      <w:r w:rsidR="00775D1C">
        <w:t>for the proposed development</w:t>
      </w:r>
      <w:r w:rsidR="007F793B">
        <w:t xml:space="preserve"> in </w:t>
      </w:r>
      <w:r w:rsidR="00495B9F">
        <w:t>May 2021</w:t>
      </w:r>
      <w:r w:rsidR="00775D1C">
        <w:t xml:space="preserve">, </w:t>
      </w:r>
      <w:r w:rsidR="00D8609C">
        <w:t>primarily on neighbourhood character grounds</w:t>
      </w:r>
      <w:r>
        <w:t>.</w:t>
      </w:r>
    </w:p>
    <w:p w14:paraId="0DA6DFA7" w14:textId="40FAB519" w:rsidR="00D8609C" w:rsidRDefault="00495B9F" w:rsidP="00BA5F85">
      <w:pPr>
        <w:pStyle w:val="Para1"/>
      </w:pPr>
      <w:r>
        <w:t>The Tribunal has not received any non-party statements of grounds in response to the notification of the amended plans</w:t>
      </w:r>
      <w:r w:rsidR="00A337F1">
        <w:t>,</w:t>
      </w:r>
      <w:r>
        <w:t xml:space="preserve"> which have now been formally substituted</w:t>
      </w:r>
      <w:r w:rsidR="002D792C">
        <w:t>.</w:t>
      </w:r>
    </w:p>
    <w:p w14:paraId="6021828C" w14:textId="77777777" w:rsidR="00211344" w:rsidRDefault="00211344" w:rsidP="00211344">
      <w:pPr>
        <w:pStyle w:val="Para1"/>
      </w:pPr>
      <w:r w:rsidRPr="00744BE3">
        <w:t>Based on the hearing process and all the relevant associated documentation</w:t>
      </w:r>
      <w:r w:rsidR="005C4068">
        <w:t>, I consider that the key issue</w:t>
      </w:r>
      <w:r w:rsidRPr="00744BE3">
        <w:t xml:space="preserve"> relate</w:t>
      </w:r>
      <w:r w:rsidR="005C4068">
        <w:t>s</w:t>
      </w:r>
      <w:r w:rsidRPr="00744BE3">
        <w:t xml:space="preserve"> to </w:t>
      </w:r>
      <w:r w:rsidR="005C4068">
        <w:t>whether the proposal</w:t>
      </w:r>
      <w:r w:rsidRPr="00744BE3">
        <w:t xml:space="preserve"> respect</w:t>
      </w:r>
      <w:r w:rsidR="005C4068">
        <w:t>s</w:t>
      </w:r>
      <w:r w:rsidRPr="00744BE3">
        <w:t xml:space="preserve"> the neighbourho</w:t>
      </w:r>
      <w:r w:rsidR="005C4068">
        <w:t>od character of the area</w:t>
      </w:r>
      <w:r w:rsidRPr="00744BE3">
        <w:t xml:space="preserve">.  </w:t>
      </w:r>
    </w:p>
    <w:p w14:paraId="009A1FDC" w14:textId="77777777" w:rsidR="00211344" w:rsidRPr="00744BE3" w:rsidRDefault="00211344" w:rsidP="00211344">
      <w:pPr>
        <w:pStyle w:val="Para1"/>
      </w:pPr>
      <w:r w:rsidRPr="00744BE3">
        <w:t>The Tribunal must decide whether a permit should be granted and, if so, what conditions should be applied.  Having considered all submissions</w:t>
      </w:r>
      <w:r w:rsidR="00951A71" w:rsidRPr="00744BE3">
        <w:t xml:space="preserve">, together with the </w:t>
      </w:r>
      <w:r w:rsidRPr="00744BE3">
        <w:t xml:space="preserve">applicable policies and provisions of the </w:t>
      </w:r>
      <w:r w:rsidR="005C4068">
        <w:t>Monash</w:t>
      </w:r>
      <w:r w:rsidRPr="00744BE3">
        <w:t xml:space="preserve"> Planning Scheme, I have decided to </w:t>
      </w:r>
      <w:r w:rsidR="00D8609C">
        <w:t>set aside</w:t>
      </w:r>
      <w:r w:rsidRPr="00744BE3">
        <w:t xml:space="preserve"> the decision of the Responsible Authority.  My reasons follow.</w:t>
      </w:r>
    </w:p>
    <w:p w14:paraId="33C4FD16" w14:textId="77777777" w:rsidR="00FC407F" w:rsidRPr="00744BE3" w:rsidRDefault="005C4068">
      <w:pPr>
        <w:pStyle w:val="Heading2"/>
        <w:rPr>
          <w:caps w:val="0"/>
        </w:rPr>
      </w:pPr>
      <w:r>
        <w:rPr>
          <w:caps w:val="0"/>
        </w:rPr>
        <w:t>Is the proposal respectful of neighbourhood character</w:t>
      </w:r>
      <w:r w:rsidR="00FC407F" w:rsidRPr="00744BE3">
        <w:rPr>
          <w:caps w:val="0"/>
        </w:rPr>
        <w:t>?</w:t>
      </w:r>
    </w:p>
    <w:p w14:paraId="272DF762" w14:textId="26385E41" w:rsidR="00F758F1" w:rsidRDefault="00AE4709" w:rsidP="00F758F1">
      <w:pPr>
        <w:pStyle w:val="Para1"/>
      </w:pPr>
      <w:r>
        <w:t xml:space="preserve">The Council </w:t>
      </w:r>
      <w:r w:rsidR="00495B9F">
        <w:t xml:space="preserve">submitted that the proposal is </w:t>
      </w:r>
      <w:r w:rsidR="0056233A">
        <w:t xml:space="preserve">too </w:t>
      </w:r>
      <w:r w:rsidR="00495B9F">
        <w:t>visually dominant</w:t>
      </w:r>
      <w:r w:rsidR="0056233A">
        <w:t>/ bulky</w:t>
      </w:r>
      <w:r w:rsidR="00495B9F">
        <w:t xml:space="preserve"> </w:t>
      </w:r>
      <w:r w:rsidR="0056233A">
        <w:t xml:space="preserve">given its existing rear </w:t>
      </w:r>
      <w:r w:rsidR="00495B9F">
        <w:t>yard setting</w:t>
      </w:r>
      <w:r>
        <w:t>.</w:t>
      </w:r>
    </w:p>
    <w:p w14:paraId="29782708" w14:textId="5DAD6493" w:rsidR="00AE4709" w:rsidRDefault="00AE4709" w:rsidP="00F758F1">
      <w:pPr>
        <w:pStyle w:val="Para1"/>
      </w:pPr>
      <w:r>
        <w:t>The Council argued that</w:t>
      </w:r>
      <w:r w:rsidR="00412636">
        <w:t xml:space="preserve"> the proposal causes unacceptable visual bulk impacts to each of the abutting interfaces and provides for insufficient landscaping opportunities.</w:t>
      </w:r>
      <w:r w:rsidR="004A5B10">
        <w:t xml:space="preserve">  </w:t>
      </w:r>
    </w:p>
    <w:p w14:paraId="67591A75" w14:textId="31A8FC24" w:rsidR="00290B75" w:rsidRDefault="00290B75" w:rsidP="00F758F1">
      <w:pPr>
        <w:pStyle w:val="Para1"/>
      </w:pPr>
      <w:r>
        <w:t>In general terms, the planning scheme</w:t>
      </w:r>
      <w:r w:rsidR="00084427">
        <w:t>’s local planning policy framework</w:t>
      </w:r>
      <w:r>
        <w:t xml:space="preserve"> has a </w:t>
      </w:r>
      <w:r w:rsidR="00084427">
        <w:t>consistent</w:t>
      </w:r>
      <w:r>
        <w:t xml:space="preserve"> theme of strengthening the overall ‘garden city’ character of the municipality.  Specifically, the subject site and surrounds </w:t>
      </w:r>
      <w:r w:rsidR="00A337F1">
        <w:t>are</w:t>
      </w:r>
      <w:r>
        <w:t xml:space="preserve"> located within the ‘Dandenong Valley Escarpment Area’ pursuant to Clause 22.01</w:t>
      </w:r>
      <w:r w:rsidR="00C9494F">
        <w:t>-4</w:t>
      </w:r>
      <w:r>
        <w:t xml:space="preserve"> of the planning scheme</w:t>
      </w:r>
      <w:r w:rsidR="00A337F1">
        <w:t xml:space="preserve">.  The Dandenong Valley Escarpment Area has </w:t>
      </w:r>
      <w:r>
        <w:t xml:space="preserve">a preferred neighbourhood character statement </w:t>
      </w:r>
      <w:r w:rsidR="00A337F1">
        <w:t xml:space="preserve">which is </w:t>
      </w:r>
      <w:r>
        <w:t>essentially structured around the existing character features.</w:t>
      </w:r>
      <w:r w:rsidR="00A337F1">
        <w:t xml:space="preserve">  In other words, the preferred neighbourhood character is not seeking something markedly different from the existing character of the environs of the subject site.</w:t>
      </w:r>
    </w:p>
    <w:p w14:paraId="664BDB71" w14:textId="1B69718E" w:rsidR="00C86F01" w:rsidRDefault="00C86F01" w:rsidP="00F758F1">
      <w:pPr>
        <w:pStyle w:val="Para1"/>
      </w:pPr>
      <w:r>
        <w:t xml:space="preserve">In relation to built form and landscaping outcomes, the </w:t>
      </w:r>
      <w:r w:rsidR="00A337F1">
        <w:t xml:space="preserve">key </w:t>
      </w:r>
      <w:r>
        <w:t xml:space="preserve">preferred character statement for the Dandenong Valley Escarpment </w:t>
      </w:r>
      <w:r w:rsidR="00A337F1">
        <w:t xml:space="preserve">(as it relates to the main issue under dispute) </w:t>
      </w:r>
      <w:r>
        <w:t>includes the following:</w:t>
      </w:r>
    </w:p>
    <w:p w14:paraId="5AC29B86" w14:textId="7498ABC8" w:rsidR="00C86F01" w:rsidRDefault="00C86F01" w:rsidP="00C86F01">
      <w:pPr>
        <w:pStyle w:val="Quote1"/>
      </w:pPr>
      <w:r>
        <w:t xml:space="preserve">Building scale, height and bulk will continue to enhance and reinforce the existing landscape and built form character and will generally be similar within neighbourhoods.  Large scale contrasts between buildings will be discouraged  except where existing trees and shrubs </w:t>
      </w:r>
      <w:r w:rsidR="00D8653F">
        <w:rPr>
          <w:noProof/>
        </w:rPr>
        <w:lastRenderedPageBreak/>
        <w:drawing>
          <wp:anchor distT="0" distB="0" distL="114300" distR="114300" simplePos="0" relativeHeight="251661312" behindDoc="1" locked="0" layoutInCell="1" allowOverlap="1" wp14:anchorId="20031B02" wp14:editId="62550F52">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soften the junction between buildings or where there is a graduated change in scale.</w:t>
      </w:r>
    </w:p>
    <w:p w14:paraId="6931B78C" w14:textId="43E2B097" w:rsidR="004A5B10" w:rsidRDefault="004A5B10" w:rsidP="00F758F1">
      <w:pPr>
        <w:pStyle w:val="Para1"/>
      </w:pPr>
      <w:r>
        <w:t xml:space="preserve">The Council’s submission also highlighted the </w:t>
      </w:r>
      <w:r w:rsidR="00C9494F">
        <w:t xml:space="preserve">primary applicable </w:t>
      </w:r>
      <w:r>
        <w:t>policy outcomes of Clause 22.01</w:t>
      </w:r>
      <w:r w:rsidR="00C9494F">
        <w:t>-3</w:t>
      </w:r>
      <w:r>
        <w:t xml:space="preserve"> of the planning scheme which seek to: minimise visual bulk impacts on neighbouring properties; provide separation </w:t>
      </w:r>
      <w:r w:rsidR="00657FE8">
        <w:t>to the existing</w:t>
      </w:r>
      <w:r>
        <w:t xml:space="preserve"> dwelling</w:t>
      </w:r>
      <w:r w:rsidR="00657FE8">
        <w:t xml:space="preserve"> fronting Landridge Street; and </w:t>
      </w:r>
      <w:r w:rsidR="006C57A4">
        <w:t>to provide</w:t>
      </w:r>
      <w:r w:rsidR="00657FE8">
        <w:t xml:space="preserve"> recessive and articulated upper levels.</w:t>
      </w:r>
    </w:p>
    <w:p w14:paraId="15B66222" w14:textId="192BD10C" w:rsidR="00657FE8" w:rsidRDefault="00657FE8" w:rsidP="00F758F1">
      <w:pPr>
        <w:pStyle w:val="Para1"/>
      </w:pPr>
      <w:r>
        <w:t xml:space="preserve">As the proposal is essentially confined to an upper level extension to an existing dwelling, the Council’s submission rightly did not raise any issues in regards to the three NRZ4 neighbourhood character objectives.  Also, the Council did not raise </w:t>
      </w:r>
      <w:r w:rsidR="00C9494F">
        <w:t xml:space="preserve">any specific </w:t>
      </w:r>
      <w:r>
        <w:t xml:space="preserve">concerns </w:t>
      </w:r>
      <w:r w:rsidR="00C9494F">
        <w:t>in relation to</w:t>
      </w:r>
      <w:r>
        <w:t xml:space="preserve"> the Clause 54 local variations or decision guidelines included in the NRZ4. </w:t>
      </w:r>
    </w:p>
    <w:p w14:paraId="40996C1B" w14:textId="4D03DE1E" w:rsidR="00C9494F" w:rsidRDefault="00290B75" w:rsidP="00F758F1">
      <w:pPr>
        <w:pStyle w:val="Para1"/>
      </w:pPr>
      <w:r>
        <w:t>The proposal has a minimal impact on the public realm given</w:t>
      </w:r>
      <w:r w:rsidR="00C9494F">
        <w:t>:</w:t>
      </w:r>
    </w:p>
    <w:p w14:paraId="254B5629" w14:textId="000A90DD" w:rsidR="00C9494F" w:rsidRDefault="00C9494F" w:rsidP="00C9494F">
      <w:pPr>
        <w:pStyle w:val="Para1"/>
        <w:numPr>
          <w:ilvl w:val="0"/>
          <w:numId w:val="49"/>
        </w:numPr>
      </w:pPr>
      <w:r>
        <w:t xml:space="preserve">It </w:t>
      </w:r>
      <w:r w:rsidR="00290B75">
        <w:t>is sited to the rear of an existing two-storey high dwelling</w:t>
      </w:r>
      <w:r>
        <w:t>;</w:t>
      </w:r>
    </w:p>
    <w:p w14:paraId="000E9D50" w14:textId="112204F3" w:rsidR="00C9494F" w:rsidRDefault="00C9494F" w:rsidP="00C9494F">
      <w:pPr>
        <w:pStyle w:val="Para1"/>
        <w:numPr>
          <w:ilvl w:val="0"/>
          <w:numId w:val="49"/>
        </w:numPr>
      </w:pPr>
      <w:r>
        <w:t xml:space="preserve">It </w:t>
      </w:r>
      <w:r w:rsidR="00290B75">
        <w:t>does not alter the existing single crossover to the street</w:t>
      </w:r>
      <w:r>
        <w:t>;</w:t>
      </w:r>
    </w:p>
    <w:p w14:paraId="43A93013" w14:textId="3E248FCC" w:rsidR="00C9494F" w:rsidRDefault="00C9494F" w:rsidP="00C9494F">
      <w:pPr>
        <w:pStyle w:val="Para1"/>
        <w:numPr>
          <w:ilvl w:val="0"/>
          <w:numId w:val="49"/>
        </w:numPr>
      </w:pPr>
      <w:r>
        <w:t>It does not alter</w:t>
      </w:r>
      <w:r w:rsidR="00290B75">
        <w:t xml:space="preserve"> the siting of the driveway</w:t>
      </w:r>
      <w:r>
        <w:t>; and</w:t>
      </w:r>
      <w:r w:rsidR="00C86F01">
        <w:t xml:space="preserve"> </w:t>
      </w:r>
    </w:p>
    <w:p w14:paraId="02DF5545" w14:textId="77777777" w:rsidR="00C9494F" w:rsidRDefault="00C9494F" w:rsidP="00C9494F">
      <w:pPr>
        <w:pStyle w:val="Para1"/>
        <w:numPr>
          <w:ilvl w:val="0"/>
          <w:numId w:val="49"/>
        </w:numPr>
      </w:pPr>
      <w:r>
        <w:t>T</w:t>
      </w:r>
      <w:r w:rsidR="00C86F01">
        <w:t xml:space="preserve">he carport </w:t>
      </w:r>
      <w:r>
        <w:t xml:space="preserve">is sited such that it is not visible </w:t>
      </w:r>
      <w:r w:rsidR="00C86F01">
        <w:t>from the street</w:t>
      </w:r>
      <w:r w:rsidR="00290B75">
        <w:t>.</w:t>
      </w:r>
    </w:p>
    <w:p w14:paraId="159CCE43" w14:textId="59C59AA9" w:rsidR="00BD4643" w:rsidRDefault="00084427" w:rsidP="00C9494F">
      <w:pPr>
        <w:pStyle w:val="Para1"/>
      </w:pPr>
      <w:r>
        <w:t xml:space="preserve">Moreover, the proposal has a </w:t>
      </w:r>
      <w:r w:rsidR="00C9494F">
        <w:t xml:space="preserve">negligible </w:t>
      </w:r>
      <w:r>
        <w:t>impact on the amount of space available for landscaping as it largely retains the existing building’s footprint.</w:t>
      </w:r>
      <w:r w:rsidR="00CD2368">
        <w:t xml:space="preserve">  The proposal also has no impact on views to the Dandenong Ranges.</w:t>
      </w:r>
    </w:p>
    <w:p w14:paraId="6FFFB06D" w14:textId="77856ACA" w:rsidR="00BD4643" w:rsidRDefault="00412636" w:rsidP="00F758F1">
      <w:pPr>
        <w:pStyle w:val="Para1"/>
      </w:pPr>
      <w:r>
        <w:t xml:space="preserve">Single and double storey dwellings sited in the rear of allotments is a </w:t>
      </w:r>
      <w:r w:rsidR="00084427">
        <w:t xml:space="preserve">common </w:t>
      </w:r>
      <w:r>
        <w:t xml:space="preserve">feature of this neighbourhood, and consequently </w:t>
      </w:r>
      <w:r w:rsidR="00C9494F">
        <w:t xml:space="preserve">neither </w:t>
      </w:r>
      <w:r>
        <w:t>a landscaped backyard corridor</w:t>
      </w:r>
      <w:r w:rsidR="006C57A4">
        <w:t xml:space="preserve">, </w:t>
      </w:r>
      <w:r w:rsidR="00C9494F">
        <w:t xml:space="preserve">nor a </w:t>
      </w:r>
      <w:r w:rsidR="006C57A4">
        <w:t>backdrop of canopy trees,</w:t>
      </w:r>
      <w:r>
        <w:t xml:space="preserve"> </w:t>
      </w:r>
      <w:r w:rsidR="006C57A4">
        <w:t>are</w:t>
      </w:r>
      <w:r>
        <w:t xml:space="preserve"> </w:t>
      </w:r>
      <w:r w:rsidR="00C9494F">
        <w:t xml:space="preserve">a </w:t>
      </w:r>
      <w:r>
        <w:t xml:space="preserve">feature of this </w:t>
      </w:r>
      <w:r w:rsidR="00084427">
        <w:t xml:space="preserve">immediate </w:t>
      </w:r>
      <w:r>
        <w:t>area</w:t>
      </w:r>
      <w:r w:rsidR="00996583">
        <w:t xml:space="preserve">.  </w:t>
      </w:r>
      <w:r w:rsidR="00C86F01">
        <w:t>T</w:t>
      </w:r>
      <w:r w:rsidR="00BD4643">
        <w:t>he existing vegetation on the subject site is very modest and is limited to low-scale planting, and is devoid of any canopy trees.</w:t>
      </w:r>
      <w:r w:rsidR="00C86F01">
        <w:t xml:space="preserve">  In addition, </w:t>
      </w:r>
      <w:r w:rsidR="00114A7E">
        <w:t>there is an existing ‘rearyard’ double storey dwelling located directly to the north of the subject site.</w:t>
      </w:r>
    </w:p>
    <w:p w14:paraId="53EBFD9A" w14:textId="0F712E9B" w:rsidR="00BD4643" w:rsidRDefault="00084427" w:rsidP="00F758F1">
      <w:pPr>
        <w:pStyle w:val="Para1"/>
      </w:pPr>
      <w:r>
        <w:t xml:space="preserve">The proposed landscape plan is a considerable enhancement of the existing conditions on the subject site.  The landscape plan includes the planting of tussock grasses along both sides of the existing driveway, perimeter </w:t>
      </w:r>
      <w:r w:rsidR="00595305">
        <w:t xml:space="preserve">screen vegetation (either Portuguese Laurel or Slender Weavers Bamboo), interspersed with Lilly Pilly shrubs, and </w:t>
      </w:r>
      <w:r>
        <w:t xml:space="preserve">one </w:t>
      </w:r>
      <w:r w:rsidR="00595305">
        <w:t xml:space="preserve">new </w:t>
      </w:r>
      <w:r>
        <w:t xml:space="preserve">canopy tree </w:t>
      </w:r>
      <w:r w:rsidR="00595305">
        <w:t>to be planted in</w:t>
      </w:r>
      <w:r>
        <w:t xml:space="preserve"> the south east corner of the subject site.</w:t>
      </w:r>
      <w:r w:rsidR="004A5B10">
        <w:t xml:space="preserve">  In the context of the existing landscape character of this immediate area, I consider that the proposed landscape response is an appropriate one.</w:t>
      </w:r>
    </w:p>
    <w:p w14:paraId="5D1C4B83" w14:textId="60A4EC8A" w:rsidR="00CA75A4" w:rsidRDefault="00851CE6">
      <w:pPr>
        <w:pStyle w:val="Para1"/>
      </w:pPr>
      <w:r>
        <w:t xml:space="preserve">The only significant material change to the </w:t>
      </w:r>
      <w:r w:rsidR="0041648F">
        <w:t xml:space="preserve">ground level </w:t>
      </w:r>
      <w:r>
        <w:t>footprint of the existing dwelling is an approximately 3.8 metres long section of new wall proposed to be constructed near the western side boundary.  The Council was critical of this</w:t>
      </w:r>
      <w:r w:rsidR="00595305">
        <w:t>,</w:t>
      </w:r>
      <w:r>
        <w:t xml:space="preserve"> as it is located adjacent to the pergola of the abutting property</w:t>
      </w:r>
      <w:r w:rsidR="00595305">
        <w:t xml:space="preserve"> at no. 11 Landridge Street</w:t>
      </w:r>
      <w:r>
        <w:t>.  However, more than half of th</w:t>
      </w:r>
      <w:r w:rsidR="00595305">
        <w:t>is</w:t>
      </w:r>
      <w:r>
        <w:t xml:space="preserve"> </w:t>
      </w:r>
      <w:r w:rsidR="00D8653F">
        <w:rPr>
          <w:noProof/>
        </w:rPr>
        <w:lastRenderedPageBreak/>
        <w:drawing>
          <wp:anchor distT="0" distB="0" distL="114300" distR="114300" simplePos="0" relativeHeight="251662336" behindDoc="1" locked="0" layoutInCell="1" allowOverlap="1" wp14:anchorId="32134360" wp14:editId="5CBCE4BE">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pergola retains </w:t>
      </w:r>
      <w:r w:rsidR="00595305">
        <w:t>an</w:t>
      </w:r>
      <w:r>
        <w:t xml:space="preserve"> open aspect to</w:t>
      </w:r>
      <w:r w:rsidR="00595305">
        <w:t>wards</w:t>
      </w:r>
      <w:r>
        <w:t xml:space="preserve"> the existing driveway area on the subject site.  I therefore consider that the proposed walk-in-robe constructed near the western side boundary is acceptable.</w:t>
      </w:r>
    </w:p>
    <w:p w14:paraId="3B458078" w14:textId="6D3A5DCB" w:rsidR="00D57B8F" w:rsidRDefault="00751D7B">
      <w:pPr>
        <w:pStyle w:val="Para1"/>
      </w:pPr>
      <w:r>
        <w:t xml:space="preserve">The other material change at the ground floor level is the proposed extension of the carport structure to </w:t>
      </w:r>
      <w:r w:rsidR="0021157F">
        <w:t>approximately 11 metres in length</w:t>
      </w:r>
      <w:r w:rsidR="00595305">
        <w:t>, to be constructed</w:t>
      </w:r>
      <w:r w:rsidR="006613AB">
        <w:t xml:space="preserve"> along the southern boundary of the subject site</w:t>
      </w:r>
      <w:r w:rsidR="0021157F">
        <w:t>.  The Council said this was problematic given the extent of its visibility above the boundary fence, and its direct interface with the rear secluded private open space and north facing living room windows</w:t>
      </w:r>
      <w:r w:rsidR="00595305">
        <w:t xml:space="preserve"> of the property at no. 1/ 13 Landridge Street. </w:t>
      </w:r>
      <w:r w:rsidR="0021157F">
        <w:t xml:space="preserve"> </w:t>
      </w:r>
      <w:r w:rsidR="00595305">
        <w:t>This visual impact is amplified by t</w:t>
      </w:r>
      <w:r w:rsidR="0021157F">
        <w:t xml:space="preserve">he proximity of this </w:t>
      </w:r>
      <w:r w:rsidR="00595305">
        <w:t xml:space="preserve">existing </w:t>
      </w:r>
      <w:r w:rsidR="0021157F">
        <w:t>dwelling which is only setback 2.0 metres from the shared boundary.</w:t>
      </w:r>
    </w:p>
    <w:p w14:paraId="35334BEC" w14:textId="5DD60E7E" w:rsidR="0021157F" w:rsidRDefault="0021157F" w:rsidP="00DF5875">
      <w:pPr>
        <w:pStyle w:val="Para1"/>
      </w:pPr>
      <w:r>
        <w:t xml:space="preserve">I agree with the Council’s criticisms in this regard, and consider it reasonable to require a reduction in the footprint of the carport structure such that it maintains its existing footprint.  I note that as the proposal is exempt from the requirements of Clause 52.06, the maintenance of </w:t>
      </w:r>
      <w:r w:rsidR="006613AB">
        <w:t xml:space="preserve">only </w:t>
      </w:r>
      <w:r>
        <w:t>one on-site car space</w:t>
      </w:r>
      <w:r w:rsidR="006613AB">
        <w:t xml:space="preserve"> does not trigger any planning permission.  </w:t>
      </w:r>
    </w:p>
    <w:p w14:paraId="776A0426" w14:textId="79A51637" w:rsidR="003722B6" w:rsidRDefault="006613AB" w:rsidP="00DF5875">
      <w:pPr>
        <w:pStyle w:val="Para1"/>
      </w:pPr>
      <w:r>
        <w:t xml:space="preserve">I do not share the Council’s concerns regarding the visual impact of the upper floor level on any of the abutting interfaces.  I have formed this view because of the extent of the setbacks provided, the fact that the building is modulated along each of its upper level sides, and </w:t>
      </w:r>
      <w:r w:rsidR="003722B6">
        <w:t xml:space="preserve">because </w:t>
      </w:r>
      <w:r>
        <w:t xml:space="preserve">screen planting </w:t>
      </w:r>
      <w:r w:rsidR="003722B6">
        <w:t xml:space="preserve">has been provided </w:t>
      </w:r>
      <w:r>
        <w:t xml:space="preserve">along the </w:t>
      </w:r>
      <w:r w:rsidR="003722B6">
        <w:t xml:space="preserve">northern, western and eastern site boundaries.  </w:t>
      </w:r>
      <w:r w:rsidR="0041648F">
        <w:t>The elevation plans include an outline showing the differences in scale/ form of the upper floor addition compared to the existing building, and this usefully demonstrates that the degree of change is relatively modest.</w:t>
      </w:r>
    </w:p>
    <w:p w14:paraId="77F6EC35" w14:textId="69665F00" w:rsidR="006613AB" w:rsidRDefault="003722B6" w:rsidP="00DF5875">
      <w:pPr>
        <w:pStyle w:val="Para1"/>
      </w:pPr>
      <w:r>
        <w:t xml:space="preserve">Overall, the proposed upper level has a sympathetic visual relationship with the upper floor setbacks of the abutting properties at nos. 1/ 13 Landridge Street and 2/ 18 Lindwall Street.  The minimum separation distance between the proposed upper level and the existing upper level form to the south is 6.4 metres, while the minimum </w:t>
      </w:r>
      <w:r w:rsidR="00166D17">
        <w:t xml:space="preserve">separation </w:t>
      </w:r>
      <w:r>
        <w:t xml:space="preserve">distance to the upper level form to the north is </w:t>
      </w:r>
      <w:r w:rsidR="00C02686">
        <w:t>approximately</w:t>
      </w:r>
      <w:r>
        <w:t xml:space="preserve"> </w:t>
      </w:r>
      <w:r w:rsidR="00C02686">
        <w:t>8 metres.</w:t>
      </w:r>
      <w:r>
        <w:t xml:space="preserve"> </w:t>
      </w:r>
      <w:r w:rsidR="00C02686">
        <w:t xml:space="preserve"> Further, the proposed upper level has been sited to reasonably maintain the open eastern outlook as viewed from the rear secluded private open space at no. 11 Landridge Street</w:t>
      </w:r>
      <w:r w:rsidR="00166D17">
        <w:t>.  This has been achieved</w:t>
      </w:r>
      <w:r w:rsidR="00C02686">
        <w:t xml:space="preserve"> by the </w:t>
      </w:r>
      <w:r w:rsidR="00166D17">
        <w:t xml:space="preserve">upper level’s </w:t>
      </w:r>
      <w:r w:rsidR="00C02686">
        <w:t xml:space="preserve">proposed 3.588 metres setback from the northern boundary of the subject site.  On the eastern side, the proposed upper level form has a minimum setback of 4.853 metres which is a generous setback relative to the large secluded private open space area of no. 15 Landridge Street.   </w:t>
      </w:r>
    </w:p>
    <w:p w14:paraId="08E1CB8B" w14:textId="2C9B7A54" w:rsidR="00DF5875" w:rsidRDefault="00DF5875" w:rsidP="00DF5875">
      <w:pPr>
        <w:pStyle w:val="Para1"/>
      </w:pPr>
      <w:r>
        <w:t xml:space="preserve">Overall, I find that the proposed design response </w:t>
      </w:r>
      <w:r w:rsidR="00AF0C3B">
        <w:t>(subject to</w:t>
      </w:r>
      <w:r w:rsidR="006C57A4">
        <w:t xml:space="preserve"> decreasing the footprint</w:t>
      </w:r>
      <w:r w:rsidR="00166D17">
        <w:t xml:space="preserve"> of the proposed carport structure</w:t>
      </w:r>
      <w:r w:rsidR="00AF0C3B">
        <w:t xml:space="preserve">) </w:t>
      </w:r>
      <w:r>
        <w:t xml:space="preserve">is respectful of the </w:t>
      </w:r>
      <w:r w:rsidR="00AF0C3B">
        <w:t xml:space="preserve">existing and preferred </w:t>
      </w:r>
      <w:r>
        <w:t>neig</w:t>
      </w:r>
      <w:r w:rsidR="00AF0C3B">
        <w:t>hbourhood character of the area</w:t>
      </w:r>
      <w:r w:rsidR="00166D17">
        <w:t>,</w:t>
      </w:r>
      <w:r w:rsidR="006C57A4">
        <w:t xml:space="preserve"> and does not result in any unacceptable off-site visual bulk impacts</w:t>
      </w:r>
      <w:r>
        <w:t xml:space="preserve">.  </w:t>
      </w:r>
    </w:p>
    <w:p w14:paraId="1171F18E" w14:textId="7FDF7156" w:rsidR="00FC407F" w:rsidRPr="00744BE3" w:rsidRDefault="00D8653F">
      <w:pPr>
        <w:pStyle w:val="Heading2"/>
        <w:rPr>
          <w:caps w:val="0"/>
        </w:rPr>
      </w:pPr>
      <w:r>
        <w:rPr>
          <w:caps w:val="0"/>
          <w:noProof/>
        </w:rPr>
        <w:lastRenderedPageBreak/>
        <w:drawing>
          <wp:anchor distT="0" distB="0" distL="114300" distR="114300" simplePos="0" relativeHeight="251663360" behindDoc="1" locked="0" layoutInCell="1" allowOverlap="1" wp14:anchorId="3A0BEDAC" wp14:editId="3E586080">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744BE3">
        <w:rPr>
          <w:caps w:val="0"/>
        </w:rPr>
        <w:t>What conditions are appropriate?</w:t>
      </w:r>
    </w:p>
    <w:p w14:paraId="5B4C8E94" w14:textId="77777777" w:rsidR="00543A4C" w:rsidRDefault="005C4068">
      <w:pPr>
        <w:pStyle w:val="Para1"/>
      </w:pPr>
      <w:r>
        <w:t>The</w:t>
      </w:r>
      <w:r w:rsidR="00D8609C">
        <w:t xml:space="preserve"> draft planning permit conditions were discussed at the hearing</w:t>
      </w:r>
      <w:r w:rsidR="00DC5611">
        <w:t>.</w:t>
      </w:r>
    </w:p>
    <w:p w14:paraId="2306B43C" w14:textId="66522C30" w:rsidR="00FC407F" w:rsidRDefault="00C71854">
      <w:pPr>
        <w:pStyle w:val="Para1"/>
      </w:pPr>
      <w:r>
        <w:t>I agree with the Council’s submission that the south facing Bedroom 3 window requires screening as it does not currently meet Standard A15</w:t>
      </w:r>
      <w:r w:rsidR="00166D17">
        <w:t xml:space="preserve"> of the planning scheme</w:t>
      </w:r>
      <w:r w:rsidR="009E7E53">
        <w:t xml:space="preserve">. </w:t>
      </w:r>
      <w:r>
        <w:t xml:space="preserve"> Subject to this change</w:t>
      </w:r>
      <w:r w:rsidR="00166D17">
        <w:t>,</w:t>
      </w:r>
      <w:r>
        <w:t xml:space="preserve"> and the reduction in the size of the carport, I am satisfied that the proposal meets all of the Clause 54 objectives.</w:t>
      </w:r>
    </w:p>
    <w:p w14:paraId="533D2DEC" w14:textId="77777777" w:rsidR="00FC407F" w:rsidRPr="00744BE3" w:rsidRDefault="00FC407F">
      <w:pPr>
        <w:pStyle w:val="Heading2"/>
        <w:rPr>
          <w:caps w:val="0"/>
        </w:rPr>
      </w:pPr>
      <w:r w:rsidRPr="00744BE3">
        <w:rPr>
          <w:caps w:val="0"/>
        </w:rPr>
        <w:t>Conclusion</w:t>
      </w:r>
    </w:p>
    <w:p w14:paraId="6D17A58D" w14:textId="77777777" w:rsidR="00FC407F" w:rsidRPr="00744BE3" w:rsidRDefault="00FC407F">
      <w:pPr>
        <w:pStyle w:val="Para1"/>
      </w:pPr>
      <w:r w:rsidRPr="00744BE3">
        <w:t xml:space="preserve">For the reasons explained above, the decision of the Responsible Authority is </w:t>
      </w:r>
      <w:r w:rsidR="00D8609C">
        <w:t>set aside</w:t>
      </w:r>
      <w:r w:rsidRPr="00744BE3">
        <w:t>.  A permit is issued subject to conditions.</w:t>
      </w:r>
    </w:p>
    <w:p w14:paraId="3F3704DD" w14:textId="77777777" w:rsidR="00FC407F" w:rsidRPr="00744BE3" w:rsidRDefault="00FC407F"/>
    <w:p w14:paraId="3CC268D4" w14:textId="77777777" w:rsidR="00FC407F" w:rsidRPr="00744BE3" w:rsidRDefault="00FC407F"/>
    <w:p w14:paraId="093C5EFE" w14:textId="77777777" w:rsidR="00FC407F" w:rsidRPr="00744BE3" w:rsidRDefault="00FC407F"/>
    <w:tbl>
      <w:tblPr>
        <w:tblW w:w="0" w:type="auto"/>
        <w:tblLayout w:type="fixed"/>
        <w:tblLook w:val="0000" w:firstRow="0" w:lastRow="0" w:firstColumn="0" w:lastColumn="0" w:noHBand="0" w:noVBand="0"/>
      </w:tblPr>
      <w:tblGrid>
        <w:gridCol w:w="2907"/>
        <w:gridCol w:w="2908"/>
        <w:gridCol w:w="2906"/>
      </w:tblGrid>
      <w:tr w:rsidR="00FC407F" w:rsidRPr="00744BE3" w14:paraId="0CD59D4F" w14:textId="77777777">
        <w:tc>
          <w:tcPr>
            <w:tcW w:w="2907" w:type="dxa"/>
          </w:tcPr>
          <w:p w14:paraId="6C14DECF" w14:textId="77777777" w:rsidR="00FC407F" w:rsidRPr="00744BE3" w:rsidRDefault="00FC407F">
            <w:pPr>
              <w:tabs>
                <w:tab w:val="left" w:pos="1515"/>
              </w:tabs>
              <w:rPr>
                <w:b/>
              </w:rPr>
            </w:pPr>
          </w:p>
          <w:p w14:paraId="77B48F4D" w14:textId="77777777" w:rsidR="00FC407F" w:rsidRPr="00744BE3" w:rsidRDefault="001B2259">
            <w:pPr>
              <w:tabs>
                <w:tab w:val="left" w:pos="1515"/>
              </w:tabs>
              <w:rPr>
                <w:b/>
              </w:rPr>
            </w:pPr>
            <w:r w:rsidRPr="00744BE3">
              <w:t>Tracy Watson</w:t>
            </w:r>
            <w:r w:rsidRPr="00744BE3">
              <w:rPr>
                <w:b/>
              </w:rPr>
              <w:br/>
            </w:r>
            <w:r w:rsidR="00FC407F" w:rsidRPr="00744BE3">
              <w:rPr>
                <w:b/>
              </w:rPr>
              <w:t>Member</w:t>
            </w:r>
          </w:p>
        </w:tc>
        <w:tc>
          <w:tcPr>
            <w:tcW w:w="2908" w:type="dxa"/>
          </w:tcPr>
          <w:p w14:paraId="64EA7096" w14:textId="77777777" w:rsidR="00FC407F" w:rsidRPr="00744BE3" w:rsidRDefault="00FC407F"/>
        </w:tc>
        <w:tc>
          <w:tcPr>
            <w:tcW w:w="2906" w:type="dxa"/>
          </w:tcPr>
          <w:p w14:paraId="10EE0ED3" w14:textId="77777777" w:rsidR="00FC407F" w:rsidRPr="00744BE3" w:rsidRDefault="00FC407F">
            <w:pPr>
              <w:tabs>
                <w:tab w:val="left" w:pos="1515"/>
              </w:tabs>
              <w:rPr>
                <w:b/>
              </w:rPr>
            </w:pPr>
          </w:p>
          <w:p w14:paraId="17BB7073" w14:textId="77777777" w:rsidR="00FC407F" w:rsidRPr="00744BE3" w:rsidRDefault="00FC407F">
            <w:pPr>
              <w:rPr>
                <w:b/>
              </w:rPr>
            </w:pPr>
          </w:p>
        </w:tc>
      </w:tr>
    </w:tbl>
    <w:p w14:paraId="7A0095A5" w14:textId="77777777" w:rsidR="00FF49F5" w:rsidRDefault="00FF49F5">
      <w:pPr>
        <w:pStyle w:val="Heading1"/>
      </w:pPr>
    </w:p>
    <w:p w14:paraId="0379D2C1" w14:textId="08A9095C" w:rsidR="00FC407F" w:rsidRPr="00FF49F5" w:rsidRDefault="00FF49F5" w:rsidP="00FF49F5">
      <w:pPr>
        <w:pStyle w:val="Para1"/>
        <w:numPr>
          <w:ilvl w:val="0"/>
          <w:numId w:val="0"/>
        </w:numPr>
        <w:ind w:left="567"/>
        <w:jc w:val="center"/>
        <w:rPr>
          <w:rFonts w:ascii="Arial" w:hAnsi="Arial" w:cs="Arial"/>
          <w:b/>
        </w:rPr>
      </w:pPr>
      <w:r>
        <w:br w:type="page"/>
      </w:r>
      <w:r w:rsidR="00D8653F">
        <w:rPr>
          <w:rFonts w:ascii="Arial" w:hAnsi="Arial" w:cs="Arial"/>
          <w:b/>
          <w:noProof/>
        </w:rPr>
        <w:lastRenderedPageBreak/>
        <w:drawing>
          <wp:anchor distT="0" distB="0" distL="114300" distR="114300" simplePos="0" relativeHeight="251664384" behindDoc="1" locked="0" layoutInCell="1" allowOverlap="1" wp14:anchorId="57D8C352" wp14:editId="711C671C">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C407F" w:rsidRPr="00FF49F5">
        <w:rPr>
          <w:rFonts w:ascii="Arial" w:hAnsi="Arial" w:cs="Arial"/>
          <w:b/>
        </w:rPr>
        <w:t>APPENDIX A</w:t>
      </w:r>
    </w:p>
    <w:p w14:paraId="7396FAAB" w14:textId="77777777" w:rsidR="00FC407F" w:rsidRPr="00744BE3" w:rsidRDefault="00FC407F">
      <w:pPr>
        <w:pStyle w:val="Para1"/>
        <w:numPr>
          <w:ilvl w:val="0"/>
          <w:numId w:val="0"/>
        </w:num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4864"/>
      </w:tblGrid>
      <w:tr w:rsidR="00FC407F" w:rsidRPr="00744BE3" w14:paraId="0A0FF187" w14:textId="77777777" w:rsidTr="00137705">
        <w:tc>
          <w:tcPr>
            <w:tcW w:w="3708" w:type="dxa"/>
            <w:shd w:val="clear" w:color="auto" w:fill="auto"/>
          </w:tcPr>
          <w:p w14:paraId="021B7A0C" w14:textId="77777777" w:rsidR="00FC407F" w:rsidRPr="00744BE3" w:rsidRDefault="00FC407F">
            <w:pPr>
              <w:rPr>
                <w:rFonts w:ascii="Arial" w:hAnsi="Arial" w:cs="Arial"/>
                <w:b/>
                <w:sz w:val="24"/>
                <w:szCs w:val="24"/>
              </w:rPr>
            </w:pPr>
            <w:r w:rsidRPr="00744BE3">
              <w:rPr>
                <w:rFonts w:ascii="Arial" w:hAnsi="Arial" w:cs="Arial"/>
                <w:b/>
                <w:sz w:val="24"/>
                <w:szCs w:val="24"/>
              </w:rPr>
              <w:t>PERMIT APPLICATION NO:</w:t>
            </w:r>
          </w:p>
        </w:tc>
        <w:tc>
          <w:tcPr>
            <w:tcW w:w="5013" w:type="dxa"/>
            <w:shd w:val="clear" w:color="auto" w:fill="auto"/>
          </w:tcPr>
          <w:p w14:paraId="7325BEA7" w14:textId="1A28314A" w:rsidR="00FC407F" w:rsidRPr="00744BE3" w:rsidRDefault="00FF49F5">
            <w:r>
              <w:t>TPA/</w:t>
            </w:r>
            <w:r w:rsidR="002F13B6">
              <w:t>51652</w:t>
            </w:r>
          </w:p>
        </w:tc>
      </w:tr>
      <w:tr w:rsidR="00FC407F" w:rsidRPr="00744BE3" w14:paraId="1B41C046" w14:textId="77777777" w:rsidTr="00137705">
        <w:tc>
          <w:tcPr>
            <w:tcW w:w="3708" w:type="dxa"/>
            <w:tcBorders>
              <w:bottom w:val="single" w:sz="4" w:space="0" w:color="auto"/>
            </w:tcBorders>
            <w:shd w:val="clear" w:color="auto" w:fill="auto"/>
          </w:tcPr>
          <w:p w14:paraId="20B17EF8" w14:textId="77777777" w:rsidR="00FC407F" w:rsidRPr="00744BE3" w:rsidRDefault="00FC407F">
            <w:pPr>
              <w:rPr>
                <w:rFonts w:ascii="Arial" w:hAnsi="Arial" w:cs="Arial"/>
                <w:b/>
                <w:sz w:val="24"/>
                <w:szCs w:val="24"/>
              </w:rPr>
            </w:pPr>
            <w:r w:rsidRPr="00744BE3">
              <w:rPr>
                <w:rFonts w:ascii="Arial" w:hAnsi="Arial" w:cs="Arial"/>
                <w:b/>
                <w:sz w:val="24"/>
                <w:szCs w:val="24"/>
              </w:rPr>
              <w:t>LAND:</w:t>
            </w:r>
          </w:p>
        </w:tc>
        <w:tc>
          <w:tcPr>
            <w:tcW w:w="5013" w:type="dxa"/>
            <w:tcBorders>
              <w:bottom w:val="single" w:sz="4" w:space="0" w:color="auto"/>
            </w:tcBorders>
            <w:shd w:val="clear" w:color="auto" w:fill="auto"/>
          </w:tcPr>
          <w:p w14:paraId="5460A90A" w14:textId="05463626" w:rsidR="00FC407F" w:rsidRPr="00744BE3" w:rsidRDefault="002F13B6">
            <w:pPr>
              <w:pStyle w:val="TitlePagetext"/>
            </w:pPr>
            <w:r>
              <w:t>2/ 1</w:t>
            </w:r>
            <w:r w:rsidR="00FF49F5">
              <w:t>3</w:t>
            </w:r>
            <w:r>
              <w:t xml:space="preserve"> Landridge</w:t>
            </w:r>
            <w:r w:rsidR="00FF49F5">
              <w:t xml:space="preserve"> Street</w:t>
            </w:r>
            <w:r w:rsidR="00DC5611">
              <w:t>, Glen Waverley</w:t>
            </w:r>
          </w:p>
        </w:tc>
      </w:tr>
      <w:tr w:rsidR="00FC407F" w:rsidRPr="00744BE3" w14:paraId="15F35C42" w14:textId="77777777" w:rsidTr="00137705">
        <w:tc>
          <w:tcPr>
            <w:tcW w:w="8721" w:type="dxa"/>
            <w:gridSpan w:val="2"/>
            <w:tcBorders>
              <w:bottom w:val="nil"/>
            </w:tcBorders>
            <w:shd w:val="clear" w:color="auto" w:fill="auto"/>
          </w:tcPr>
          <w:p w14:paraId="4479F686" w14:textId="77777777" w:rsidR="00FC407F" w:rsidRPr="00744BE3" w:rsidRDefault="00FC407F">
            <w:pPr>
              <w:rPr>
                <w:rFonts w:ascii="Arial" w:hAnsi="Arial" w:cs="Arial"/>
                <w:b/>
                <w:sz w:val="24"/>
                <w:szCs w:val="24"/>
              </w:rPr>
            </w:pPr>
            <w:r w:rsidRPr="00744BE3">
              <w:rPr>
                <w:rFonts w:ascii="Arial" w:hAnsi="Arial" w:cs="Arial"/>
                <w:b/>
                <w:sz w:val="24"/>
                <w:szCs w:val="24"/>
              </w:rPr>
              <w:t>WHAT THE PERMIT ALLOWS:</w:t>
            </w:r>
          </w:p>
        </w:tc>
      </w:tr>
      <w:tr w:rsidR="00FC407F" w:rsidRPr="00744BE3" w14:paraId="5757AF56" w14:textId="77777777" w:rsidTr="00137705">
        <w:tc>
          <w:tcPr>
            <w:tcW w:w="8721" w:type="dxa"/>
            <w:gridSpan w:val="2"/>
            <w:tcBorders>
              <w:top w:val="nil"/>
            </w:tcBorders>
            <w:shd w:val="clear" w:color="auto" w:fill="auto"/>
          </w:tcPr>
          <w:p w14:paraId="342700D5" w14:textId="112564D7" w:rsidR="00FC407F" w:rsidRPr="00744BE3" w:rsidRDefault="002F13B6" w:rsidP="00DC5611">
            <w:pPr>
              <w:pStyle w:val="Para5"/>
              <w:tabs>
                <w:tab w:val="clear" w:pos="1134"/>
                <w:tab w:val="num" w:pos="567"/>
              </w:tabs>
              <w:ind w:left="567"/>
            </w:pPr>
            <w:r>
              <w:t>Alterations and additions to the existing dwelling on a lot less than 500sqm.</w:t>
            </w:r>
          </w:p>
        </w:tc>
      </w:tr>
    </w:tbl>
    <w:p w14:paraId="59EE6CC7" w14:textId="77777777" w:rsidR="00FC407F" w:rsidRPr="00744BE3" w:rsidRDefault="00FC407F"/>
    <w:p w14:paraId="2ACFF5C5" w14:textId="77777777" w:rsidR="00FC407F" w:rsidRPr="00744BE3" w:rsidRDefault="00FC407F" w:rsidP="00E60ACD">
      <w:pPr>
        <w:pStyle w:val="Heading1"/>
        <w:spacing w:after="240"/>
        <w:rPr>
          <w:lang w:val="en-US"/>
        </w:rPr>
      </w:pPr>
      <w:bookmarkStart w:id="9" w:name="Default"/>
      <w:bookmarkEnd w:id="9"/>
      <w:r w:rsidRPr="00744BE3">
        <w:rPr>
          <w:lang w:val="en-US"/>
        </w:rPr>
        <w:t>conditions</w:t>
      </w:r>
    </w:p>
    <w:p w14:paraId="13DB1CA5" w14:textId="77777777" w:rsidR="002F13B6" w:rsidRPr="004E2846" w:rsidRDefault="002F13B6" w:rsidP="002F13B6">
      <w:pPr>
        <w:rPr>
          <w:rFonts w:ascii="Calibri" w:hAnsi="Calibri" w:cs="Calibri"/>
        </w:rPr>
      </w:pPr>
    </w:p>
    <w:p w14:paraId="13F0A92C" w14:textId="77777777" w:rsidR="002F13B6" w:rsidRPr="002F13B6" w:rsidRDefault="002F13B6" w:rsidP="002F13B6">
      <w:pPr>
        <w:pStyle w:val="BodyText"/>
        <w:spacing w:after="0"/>
        <w:rPr>
          <w:b/>
        </w:rPr>
      </w:pPr>
      <w:r w:rsidRPr="002F13B6">
        <w:rPr>
          <w:b/>
        </w:rPr>
        <w:t>Amended Plans</w:t>
      </w:r>
    </w:p>
    <w:p w14:paraId="1296C19F" w14:textId="77777777" w:rsidR="002F13B6" w:rsidRPr="002F13B6" w:rsidRDefault="002F13B6" w:rsidP="002F13B6">
      <w:pPr>
        <w:pStyle w:val="BodyText"/>
        <w:spacing w:after="0"/>
      </w:pPr>
    </w:p>
    <w:p w14:paraId="3C8EB2ED" w14:textId="77777777" w:rsidR="002F13B6" w:rsidRPr="002F13B6" w:rsidRDefault="002F13B6" w:rsidP="002F13B6">
      <w:pPr>
        <w:numPr>
          <w:ilvl w:val="0"/>
          <w:numId w:val="48"/>
        </w:numPr>
        <w:ind w:hanging="720"/>
      </w:pPr>
      <w:r w:rsidRPr="002F13B6">
        <w:t>Before the development starts, plans drawn to scale and dimensioned must be submitted to and approved by the Responsible Authority.  When approved, the plans will be endorsed and will then form part of the permit. The plans must be generally in accordance with the plans submitted with the plans dated 7 October 2021 (revision D) but modified to show:</w:t>
      </w:r>
    </w:p>
    <w:p w14:paraId="34ACD963" w14:textId="77777777" w:rsidR="008707AF" w:rsidRPr="008707AF" w:rsidRDefault="008707AF" w:rsidP="002F13B6">
      <w:pPr>
        <w:numPr>
          <w:ilvl w:val="0"/>
          <w:numId w:val="45"/>
        </w:numPr>
        <w:tabs>
          <w:tab w:val="left" w:pos="1134"/>
        </w:tabs>
        <w:spacing w:before="120"/>
        <w:ind w:left="1134" w:hanging="414"/>
        <w:rPr>
          <w:lang w:val="en-US"/>
        </w:rPr>
      </w:pPr>
      <w:r>
        <w:t>The size of the carport footprint reduced to match the existing carport footprint.</w:t>
      </w:r>
    </w:p>
    <w:p w14:paraId="4972F07C" w14:textId="7742D6D6" w:rsidR="002F13B6" w:rsidRPr="002F13B6" w:rsidRDefault="00166D17" w:rsidP="002F13B6">
      <w:pPr>
        <w:numPr>
          <w:ilvl w:val="0"/>
          <w:numId w:val="45"/>
        </w:numPr>
        <w:tabs>
          <w:tab w:val="left" w:pos="1134"/>
        </w:tabs>
        <w:spacing w:before="120"/>
        <w:ind w:left="1134" w:hanging="414"/>
        <w:rPr>
          <w:lang w:val="en-US"/>
        </w:rPr>
      </w:pPr>
      <w:r>
        <w:t>Screening measures</w:t>
      </w:r>
      <w:r w:rsidR="008707AF">
        <w:t xml:space="preserve"> to the south facing Bedroom 3 window to meet Standard A15 of Clause 54.04-6 of the Monash Planning Scheme. </w:t>
      </w:r>
    </w:p>
    <w:p w14:paraId="59809C56" w14:textId="7DE6E1AF" w:rsidR="002F13B6" w:rsidRPr="002F13B6" w:rsidRDefault="002F13B6" w:rsidP="002F13B6">
      <w:pPr>
        <w:numPr>
          <w:ilvl w:val="0"/>
          <w:numId w:val="45"/>
        </w:numPr>
        <w:tabs>
          <w:tab w:val="left" w:pos="1134"/>
        </w:tabs>
        <w:spacing w:before="120"/>
        <w:ind w:left="1134" w:hanging="414"/>
        <w:rPr>
          <w:lang w:val="en-US"/>
        </w:rPr>
      </w:pPr>
      <w:r w:rsidRPr="002F13B6">
        <w:rPr>
          <w:lang w:val="en-US"/>
        </w:rPr>
        <w:t>A landscape plan in accordance with condition 4</w:t>
      </w:r>
      <w:r w:rsidR="008707AF">
        <w:rPr>
          <w:lang w:val="en-US"/>
        </w:rPr>
        <w:t>.</w:t>
      </w:r>
    </w:p>
    <w:p w14:paraId="35FA8089" w14:textId="77777777" w:rsidR="002F13B6" w:rsidRPr="002F13B6" w:rsidRDefault="002F13B6" w:rsidP="002F13B6">
      <w:pPr>
        <w:ind w:left="1429"/>
        <w:rPr>
          <w:lang w:val="en-US"/>
        </w:rPr>
      </w:pPr>
    </w:p>
    <w:p w14:paraId="6621D3D2" w14:textId="77777777" w:rsidR="002F13B6" w:rsidRPr="002F13B6" w:rsidRDefault="002F13B6" w:rsidP="002F13B6">
      <w:pPr>
        <w:pStyle w:val="BodyText"/>
        <w:spacing w:after="0"/>
        <w:rPr>
          <w:b/>
        </w:rPr>
      </w:pPr>
      <w:r w:rsidRPr="002F13B6">
        <w:rPr>
          <w:b/>
        </w:rPr>
        <w:t>No Alterations</w:t>
      </w:r>
    </w:p>
    <w:p w14:paraId="3AC80724" w14:textId="77777777" w:rsidR="002F13B6" w:rsidRPr="002F13B6" w:rsidRDefault="002F13B6" w:rsidP="002F13B6">
      <w:pPr>
        <w:pStyle w:val="BodyText"/>
        <w:spacing w:after="0"/>
        <w:rPr>
          <w:lang w:eastAsia="en-AU"/>
        </w:rPr>
      </w:pPr>
    </w:p>
    <w:p w14:paraId="26C6C07A" w14:textId="77777777" w:rsidR="002F13B6" w:rsidRPr="002F13B6" w:rsidRDefault="002F13B6" w:rsidP="002F13B6">
      <w:pPr>
        <w:pStyle w:val="BodyText"/>
        <w:numPr>
          <w:ilvl w:val="0"/>
          <w:numId w:val="48"/>
        </w:numPr>
        <w:spacing w:after="0"/>
        <w:ind w:hanging="720"/>
      </w:pPr>
      <w:r w:rsidRPr="002F13B6">
        <w:t>The development as shown on the endorsed plans must not be altered without the prior written consent of the Responsible Authority.</w:t>
      </w:r>
    </w:p>
    <w:p w14:paraId="31D2DE57" w14:textId="77777777" w:rsidR="002F13B6" w:rsidRPr="002F13B6" w:rsidRDefault="002F13B6" w:rsidP="002F13B6"/>
    <w:p w14:paraId="01A8772B" w14:textId="77777777" w:rsidR="002F13B6" w:rsidRPr="002F13B6" w:rsidRDefault="002F13B6" w:rsidP="002F13B6">
      <w:pPr>
        <w:pStyle w:val="BodyText"/>
        <w:spacing w:after="0"/>
        <w:rPr>
          <w:b/>
        </w:rPr>
      </w:pPr>
      <w:r w:rsidRPr="002F13B6">
        <w:rPr>
          <w:b/>
        </w:rPr>
        <w:t>Common Boundary Fences</w:t>
      </w:r>
    </w:p>
    <w:p w14:paraId="36F04BA4" w14:textId="77777777" w:rsidR="002F13B6" w:rsidRPr="002F13B6" w:rsidRDefault="002F13B6" w:rsidP="002F13B6"/>
    <w:p w14:paraId="3B92B410" w14:textId="77777777" w:rsidR="002F13B6" w:rsidRPr="002F13B6" w:rsidRDefault="002F13B6" w:rsidP="002F13B6">
      <w:pPr>
        <w:pStyle w:val="BodyText"/>
        <w:numPr>
          <w:ilvl w:val="0"/>
          <w:numId w:val="48"/>
        </w:numPr>
        <w:spacing w:after="0"/>
        <w:ind w:hanging="720"/>
      </w:pPr>
      <w:r w:rsidRPr="002F13B6">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14:paraId="061294D2" w14:textId="77777777" w:rsidR="002F13B6" w:rsidRPr="002F13B6" w:rsidRDefault="002F13B6" w:rsidP="002F13B6">
      <w:pPr>
        <w:pStyle w:val="BodyText"/>
        <w:spacing w:after="0"/>
      </w:pPr>
    </w:p>
    <w:p w14:paraId="11E3E8F3" w14:textId="77777777" w:rsidR="002F13B6" w:rsidRPr="002F13B6" w:rsidRDefault="002F13B6" w:rsidP="002F13B6">
      <w:pPr>
        <w:pStyle w:val="BodyText"/>
        <w:spacing w:after="0"/>
        <w:rPr>
          <w:b/>
        </w:rPr>
      </w:pPr>
      <w:r w:rsidRPr="002F13B6">
        <w:rPr>
          <w:b/>
        </w:rPr>
        <w:t>Landscaping</w:t>
      </w:r>
    </w:p>
    <w:p w14:paraId="6F6C6FA4" w14:textId="77777777" w:rsidR="002F13B6" w:rsidRPr="002F13B6" w:rsidRDefault="002F13B6" w:rsidP="002F13B6"/>
    <w:p w14:paraId="2E03DDB7" w14:textId="1AD40397" w:rsidR="002F13B6" w:rsidRPr="002F13B6" w:rsidRDefault="002F13B6" w:rsidP="002F13B6">
      <w:pPr>
        <w:pStyle w:val="BodyText"/>
        <w:numPr>
          <w:ilvl w:val="0"/>
          <w:numId w:val="48"/>
        </w:numPr>
        <w:spacing w:after="0"/>
        <w:ind w:hanging="720"/>
      </w:pPr>
      <w:r w:rsidRPr="002F13B6">
        <w:t xml:space="preserve">Before the commencement of buildings and works, a landscape plan prepared by a Landscape Architect or a suitably qualified or experienced landscape designer, drawn to scale and dimensioned must be submitted to and approved by the Responsible Authority prior to the commencement of </w:t>
      </w:r>
      <w:r w:rsidR="00D8653F">
        <w:rPr>
          <w:noProof/>
        </w:rPr>
        <w:lastRenderedPageBreak/>
        <w:drawing>
          <wp:anchor distT="0" distB="0" distL="114300" distR="114300" simplePos="0" relativeHeight="251665408" behindDoc="1" locked="0" layoutInCell="1" allowOverlap="1" wp14:anchorId="529A8B06" wp14:editId="33D8A090">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2F13B6">
        <w:t xml:space="preserve">any works.  The plan must </w:t>
      </w:r>
      <w:r w:rsidR="008707AF">
        <w:t xml:space="preserve">be generally in accordance with the Landscape Concept Plan prepared by Justin Hutchison dated 08.10.21, and </w:t>
      </w:r>
      <w:r w:rsidRPr="002F13B6">
        <w:t>show the proposed landscape treatment of the site including:-</w:t>
      </w:r>
    </w:p>
    <w:p w14:paraId="655D8820" w14:textId="77777777" w:rsidR="002F13B6" w:rsidRPr="002F13B6" w:rsidRDefault="002F13B6" w:rsidP="002F13B6">
      <w:pPr>
        <w:numPr>
          <w:ilvl w:val="0"/>
          <w:numId w:val="46"/>
        </w:numPr>
        <w:spacing w:before="80"/>
        <w:ind w:left="1077" w:hanging="357"/>
      </w:pPr>
      <w:r w:rsidRPr="002F13B6">
        <w:t>the location of all existing trees and other vegetation to be retained on site;</w:t>
      </w:r>
    </w:p>
    <w:p w14:paraId="503C1AE0" w14:textId="77777777" w:rsidR="002F13B6" w:rsidRPr="002F13B6" w:rsidRDefault="002F13B6" w:rsidP="002F13B6">
      <w:pPr>
        <w:numPr>
          <w:ilvl w:val="0"/>
          <w:numId w:val="46"/>
        </w:numPr>
        <w:spacing w:before="80"/>
        <w:ind w:left="1077" w:hanging="357"/>
      </w:pPr>
      <w:r w:rsidRPr="002F13B6">
        <w:t>provision of canopy trees with spreading crowns located throughout the site including the major open space areas of the development;</w:t>
      </w:r>
    </w:p>
    <w:p w14:paraId="2CDFE8C1" w14:textId="77777777" w:rsidR="002F13B6" w:rsidRPr="002F13B6" w:rsidRDefault="002F13B6" w:rsidP="002F13B6">
      <w:pPr>
        <w:numPr>
          <w:ilvl w:val="0"/>
          <w:numId w:val="46"/>
        </w:numPr>
        <w:spacing w:before="80"/>
        <w:ind w:left="1077" w:hanging="357"/>
      </w:pPr>
      <w:r w:rsidRPr="002F13B6">
        <w:t>planting to soften the appearance of hard surface areas such as driveways and other paved areas;</w:t>
      </w:r>
    </w:p>
    <w:p w14:paraId="24F104BD" w14:textId="77777777" w:rsidR="002F13B6" w:rsidRPr="002F13B6" w:rsidRDefault="002F13B6" w:rsidP="002F13B6">
      <w:pPr>
        <w:numPr>
          <w:ilvl w:val="0"/>
          <w:numId w:val="46"/>
        </w:numPr>
        <w:spacing w:before="80"/>
        <w:ind w:left="1077" w:hanging="357"/>
      </w:pPr>
      <w:r w:rsidRPr="002F13B6">
        <w:t>a schedule of all proposed trees, shrubs and ground cover, which will include the size of all plants (at planting and at maturity), their location, botanical names and the location of all areas to be covered by grass, lawn, mulch or other surface material;</w:t>
      </w:r>
    </w:p>
    <w:p w14:paraId="4D4F8B38" w14:textId="77777777" w:rsidR="002F13B6" w:rsidRPr="002F13B6" w:rsidRDefault="002F13B6" w:rsidP="002F13B6">
      <w:pPr>
        <w:numPr>
          <w:ilvl w:val="0"/>
          <w:numId w:val="46"/>
        </w:numPr>
        <w:spacing w:before="80"/>
        <w:ind w:left="1077" w:hanging="357"/>
      </w:pPr>
      <w:r w:rsidRPr="002F13B6">
        <w:t>the location and details of all fencing;</w:t>
      </w:r>
    </w:p>
    <w:p w14:paraId="7F9CC4E6" w14:textId="77777777" w:rsidR="002F13B6" w:rsidRPr="002F13B6" w:rsidRDefault="002F13B6" w:rsidP="002F13B6">
      <w:pPr>
        <w:numPr>
          <w:ilvl w:val="0"/>
          <w:numId w:val="46"/>
        </w:numPr>
        <w:spacing w:before="80"/>
        <w:ind w:left="1077" w:hanging="357"/>
      </w:pPr>
      <w:r w:rsidRPr="002F13B6">
        <w:t>the extent of any cut, fill, embankments or retaining walls associated with the landscape treatment of the site; and</w:t>
      </w:r>
    </w:p>
    <w:p w14:paraId="3C3A986D" w14:textId="77777777" w:rsidR="002F13B6" w:rsidRPr="002F13B6" w:rsidRDefault="002F13B6" w:rsidP="002F13B6">
      <w:pPr>
        <w:numPr>
          <w:ilvl w:val="0"/>
          <w:numId w:val="46"/>
        </w:numPr>
        <w:spacing w:before="80"/>
        <w:ind w:left="1077" w:hanging="357"/>
      </w:pPr>
      <w:r w:rsidRPr="002F13B6">
        <w:t>details of all proposed hard surface materials including pathways, patio or decked areas.</w:t>
      </w:r>
    </w:p>
    <w:p w14:paraId="2EF66497" w14:textId="77777777" w:rsidR="002F13B6" w:rsidRPr="002F13B6" w:rsidRDefault="002F13B6" w:rsidP="002F13B6">
      <w:pPr>
        <w:pStyle w:val="other"/>
        <w:ind w:left="720"/>
        <w:rPr>
          <w:sz w:val="26"/>
          <w:szCs w:val="26"/>
        </w:rPr>
      </w:pPr>
    </w:p>
    <w:p w14:paraId="3D7DCA46" w14:textId="77777777" w:rsidR="002F13B6" w:rsidRPr="002F13B6" w:rsidRDefault="002F13B6" w:rsidP="002F13B6">
      <w:pPr>
        <w:pStyle w:val="other"/>
        <w:ind w:left="720"/>
        <w:rPr>
          <w:sz w:val="26"/>
          <w:szCs w:val="26"/>
        </w:rPr>
      </w:pPr>
      <w:r w:rsidRPr="002F13B6">
        <w:rPr>
          <w:sz w:val="26"/>
          <w:szCs w:val="26"/>
        </w:rPr>
        <w:t>When approved the plan will be endorsed and will then form part of the permit.</w:t>
      </w:r>
    </w:p>
    <w:p w14:paraId="1DC5BBF8" w14:textId="77777777" w:rsidR="002F13B6" w:rsidRPr="002F13B6" w:rsidRDefault="002F13B6" w:rsidP="002F13B6"/>
    <w:p w14:paraId="45C8D915" w14:textId="77777777" w:rsidR="002F13B6" w:rsidRPr="002F13B6" w:rsidRDefault="002F13B6" w:rsidP="002F13B6">
      <w:pPr>
        <w:pStyle w:val="BodyText"/>
        <w:spacing w:after="0"/>
        <w:rPr>
          <w:b/>
        </w:rPr>
      </w:pPr>
      <w:r w:rsidRPr="002F13B6">
        <w:rPr>
          <w:b/>
        </w:rPr>
        <w:t>Tree Protection</w:t>
      </w:r>
    </w:p>
    <w:p w14:paraId="453CD91D" w14:textId="77777777" w:rsidR="002F13B6" w:rsidRPr="002F13B6" w:rsidRDefault="002F13B6" w:rsidP="002F13B6">
      <w:pPr>
        <w:pStyle w:val="BodyTextIndent3"/>
        <w:spacing w:after="0"/>
        <w:ind w:left="0"/>
        <w:rPr>
          <w:sz w:val="26"/>
          <w:szCs w:val="26"/>
        </w:rPr>
      </w:pPr>
    </w:p>
    <w:p w14:paraId="4A62093F" w14:textId="77777777" w:rsidR="002F13B6" w:rsidRPr="002F13B6" w:rsidRDefault="002F13B6" w:rsidP="002F13B6">
      <w:pPr>
        <w:pStyle w:val="BodyText"/>
        <w:numPr>
          <w:ilvl w:val="0"/>
          <w:numId w:val="48"/>
        </w:numPr>
        <w:spacing w:after="0"/>
        <w:ind w:hanging="720"/>
      </w:pPr>
      <w:r w:rsidRPr="002F13B6">
        <w:t>Prior to the commencement of any works that are permitted by this permit, all trees that are to be retained, or are located within or adjacent to any works area, shall be marked and provided with a protective barricade and verified by an authorised officer of the Responsible Authority.</w:t>
      </w:r>
    </w:p>
    <w:p w14:paraId="2E099C51" w14:textId="77777777" w:rsidR="002F13B6" w:rsidRPr="002F13B6" w:rsidRDefault="002F13B6" w:rsidP="002F13B6"/>
    <w:p w14:paraId="41BE8E84" w14:textId="77777777" w:rsidR="002F13B6" w:rsidRPr="002F13B6" w:rsidRDefault="002F13B6" w:rsidP="002F13B6">
      <w:pPr>
        <w:pStyle w:val="BodyText"/>
        <w:numPr>
          <w:ilvl w:val="0"/>
          <w:numId w:val="48"/>
        </w:numPr>
        <w:spacing w:after="0"/>
        <w:ind w:hanging="720"/>
      </w:pPr>
      <w:r w:rsidRPr="002F13B6">
        <w:t>No building material, demolition material or earthworks shall be stored or stockpiled under the canopy line of any tree to be retained during the construction period of the development hereby permitted.</w:t>
      </w:r>
    </w:p>
    <w:p w14:paraId="466E358B" w14:textId="77777777" w:rsidR="002F13B6" w:rsidRPr="002F13B6" w:rsidRDefault="002F13B6" w:rsidP="002F13B6"/>
    <w:p w14:paraId="0D08FC4D" w14:textId="77777777" w:rsidR="002F13B6" w:rsidRPr="002F13B6" w:rsidRDefault="002F13B6" w:rsidP="002F13B6">
      <w:pPr>
        <w:pStyle w:val="BodyText"/>
        <w:spacing w:after="0"/>
        <w:rPr>
          <w:b/>
        </w:rPr>
      </w:pPr>
      <w:r w:rsidRPr="002F13B6">
        <w:rPr>
          <w:b/>
        </w:rPr>
        <w:t>Landscaping Prior to Occupation</w:t>
      </w:r>
    </w:p>
    <w:p w14:paraId="2CC3D18B" w14:textId="77777777" w:rsidR="002F13B6" w:rsidRPr="002F13B6" w:rsidRDefault="002F13B6" w:rsidP="002F13B6">
      <w:pPr>
        <w:pStyle w:val="BodyTextIndent3"/>
        <w:spacing w:after="0"/>
        <w:ind w:left="0"/>
        <w:rPr>
          <w:b/>
          <w:sz w:val="26"/>
          <w:szCs w:val="26"/>
        </w:rPr>
      </w:pPr>
    </w:p>
    <w:p w14:paraId="6F4A847B" w14:textId="77777777" w:rsidR="002F13B6" w:rsidRPr="002F13B6" w:rsidRDefault="002F13B6" w:rsidP="002F13B6">
      <w:pPr>
        <w:pStyle w:val="BodyText"/>
        <w:numPr>
          <w:ilvl w:val="0"/>
          <w:numId w:val="48"/>
        </w:numPr>
        <w:spacing w:after="0"/>
        <w:ind w:hanging="720"/>
      </w:pPr>
      <w:r w:rsidRPr="002F13B6">
        <w:t>Before the occupation of the buildings allowed by this permit, landscaping works as shown on the endorsed plans must be completed to the satisfaction of the Responsible Authority and then maintained to the satisfaction of the Responsible Authority.</w:t>
      </w:r>
    </w:p>
    <w:p w14:paraId="18C94B5C" w14:textId="77777777" w:rsidR="002F13B6" w:rsidRPr="002F13B6" w:rsidRDefault="002F13B6" w:rsidP="002F13B6">
      <w:pPr>
        <w:pStyle w:val="BodyText"/>
        <w:spacing w:after="0"/>
        <w:ind w:left="720"/>
      </w:pPr>
    </w:p>
    <w:p w14:paraId="7D5CD8D1" w14:textId="77777777" w:rsidR="002F13B6" w:rsidRPr="002F13B6" w:rsidRDefault="002F13B6" w:rsidP="002F13B6">
      <w:pPr>
        <w:pStyle w:val="BodyText"/>
        <w:spacing w:after="0"/>
        <w:rPr>
          <w:b/>
        </w:rPr>
      </w:pPr>
      <w:r w:rsidRPr="002F13B6">
        <w:rPr>
          <w:b/>
        </w:rPr>
        <w:t>Urban Design</w:t>
      </w:r>
    </w:p>
    <w:p w14:paraId="6DF6C64E" w14:textId="77777777" w:rsidR="002F13B6" w:rsidRPr="002F13B6" w:rsidRDefault="002F13B6" w:rsidP="002F13B6"/>
    <w:p w14:paraId="2F228C42" w14:textId="77777777" w:rsidR="002F13B6" w:rsidRPr="002F13B6" w:rsidRDefault="002F13B6" w:rsidP="002F13B6">
      <w:pPr>
        <w:pStyle w:val="BodyText"/>
        <w:numPr>
          <w:ilvl w:val="0"/>
          <w:numId w:val="48"/>
        </w:numPr>
        <w:spacing w:after="0"/>
        <w:ind w:hanging="720"/>
      </w:pPr>
      <w:r w:rsidRPr="002F13B6">
        <w:t>The walls on the boundary of adjoining properties shall be cleaned and finished in a manner to the satisfaction of the Responsible Authority.</w:t>
      </w:r>
    </w:p>
    <w:p w14:paraId="5B6B856F" w14:textId="13470C10" w:rsidR="002F13B6" w:rsidRPr="002F13B6" w:rsidRDefault="00D8653F" w:rsidP="002F13B6">
      <w:r>
        <w:rPr>
          <w:noProof/>
        </w:rPr>
        <w:lastRenderedPageBreak/>
        <w:drawing>
          <wp:anchor distT="0" distB="0" distL="114300" distR="114300" simplePos="0" relativeHeight="251666432" behindDoc="1" locked="0" layoutInCell="1" allowOverlap="1" wp14:anchorId="27A68A4F" wp14:editId="39DAC3DC">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VCAT Seal9"/>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46EADBC6" w14:textId="77777777" w:rsidR="002F13B6" w:rsidRPr="002F13B6" w:rsidRDefault="002F13B6" w:rsidP="002F13B6">
      <w:pPr>
        <w:pStyle w:val="BodyText"/>
        <w:spacing w:after="0"/>
        <w:rPr>
          <w:b/>
        </w:rPr>
      </w:pPr>
      <w:r w:rsidRPr="002F13B6">
        <w:rPr>
          <w:b/>
        </w:rPr>
        <w:t>Completion of Buildings and Works</w:t>
      </w:r>
    </w:p>
    <w:p w14:paraId="3AFE1CB6" w14:textId="77777777" w:rsidR="002F13B6" w:rsidRPr="002F13B6" w:rsidRDefault="002F13B6" w:rsidP="002F13B6"/>
    <w:p w14:paraId="41A04D88" w14:textId="77777777" w:rsidR="002F13B6" w:rsidRPr="002F13B6" w:rsidRDefault="002F13B6" w:rsidP="002F13B6">
      <w:pPr>
        <w:pStyle w:val="BodyText"/>
        <w:numPr>
          <w:ilvl w:val="0"/>
          <w:numId w:val="48"/>
        </w:numPr>
        <w:spacing w:after="0"/>
        <w:ind w:hanging="720"/>
      </w:pPr>
      <w:r w:rsidRPr="002F13B6">
        <w:t>Once the development has started it must be continued and completed to the satisfaction of the Responsible Authority.</w:t>
      </w:r>
    </w:p>
    <w:p w14:paraId="3555C0F1" w14:textId="77777777" w:rsidR="002F13B6" w:rsidRPr="002F13B6" w:rsidRDefault="002F13B6" w:rsidP="002F13B6"/>
    <w:p w14:paraId="35D7B3A5" w14:textId="77777777" w:rsidR="002F13B6" w:rsidRPr="002F13B6" w:rsidRDefault="002F13B6" w:rsidP="002F13B6">
      <w:pPr>
        <w:pStyle w:val="BodyText"/>
        <w:spacing w:after="0"/>
        <w:rPr>
          <w:b/>
        </w:rPr>
      </w:pPr>
      <w:r w:rsidRPr="002F13B6">
        <w:rPr>
          <w:b/>
        </w:rPr>
        <w:t xml:space="preserve">Permit Expiry </w:t>
      </w:r>
    </w:p>
    <w:p w14:paraId="2F138F78" w14:textId="77777777" w:rsidR="002F13B6" w:rsidRPr="002F13B6" w:rsidRDefault="002F13B6" w:rsidP="002F13B6"/>
    <w:p w14:paraId="1C73AFDC" w14:textId="133DE864" w:rsidR="002F13B6" w:rsidRPr="002F13B6" w:rsidRDefault="002F13B6" w:rsidP="002F13B6">
      <w:pPr>
        <w:pStyle w:val="BodyText"/>
        <w:numPr>
          <w:ilvl w:val="0"/>
          <w:numId w:val="48"/>
        </w:numPr>
        <w:spacing w:after="0"/>
        <w:ind w:hanging="720"/>
      </w:pPr>
      <w:r w:rsidRPr="002F13B6">
        <w:t xml:space="preserve">This permit will expire in accordance with section 68 of the </w:t>
      </w:r>
      <w:r w:rsidRPr="002F13B6">
        <w:rPr>
          <w:i/>
        </w:rPr>
        <w:t>Planning and Environment Act</w:t>
      </w:r>
      <w:r w:rsidRPr="002F13B6">
        <w:t xml:space="preserve"> </w:t>
      </w:r>
      <w:r w:rsidRPr="008707AF">
        <w:rPr>
          <w:i/>
          <w:iCs/>
        </w:rPr>
        <w:t>1987</w:t>
      </w:r>
      <w:r w:rsidRPr="002F13B6">
        <w:t>, if one of the following circumstances applies:</w:t>
      </w:r>
      <w:r w:rsidR="008707AF">
        <w:br/>
      </w:r>
    </w:p>
    <w:p w14:paraId="1D2E466B" w14:textId="77777777" w:rsidR="002F13B6" w:rsidRPr="002F13B6" w:rsidRDefault="002F13B6" w:rsidP="002F13B6">
      <w:pPr>
        <w:numPr>
          <w:ilvl w:val="0"/>
          <w:numId w:val="47"/>
        </w:numPr>
        <w:tabs>
          <w:tab w:val="clear" w:pos="1440"/>
          <w:tab w:val="num" w:pos="1134"/>
        </w:tabs>
        <w:overflowPunct w:val="0"/>
        <w:autoSpaceDE w:val="0"/>
        <w:autoSpaceDN w:val="0"/>
        <w:adjustRightInd w:val="0"/>
        <w:ind w:left="1134" w:hanging="414"/>
        <w:textAlignment w:val="baseline"/>
      </w:pPr>
      <w:r w:rsidRPr="002F13B6">
        <w:t>The development has not started before two (2) years from the date of issue.</w:t>
      </w:r>
    </w:p>
    <w:p w14:paraId="135032E4" w14:textId="77777777" w:rsidR="002F13B6" w:rsidRPr="002F13B6" w:rsidRDefault="002F13B6" w:rsidP="002F13B6">
      <w:pPr>
        <w:numPr>
          <w:ilvl w:val="0"/>
          <w:numId w:val="47"/>
        </w:numPr>
        <w:tabs>
          <w:tab w:val="clear" w:pos="1440"/>
          <w:tab w:val="num" w:pos="1134"/>
        </w:tabs>
        <w:overflowPunct w:val="0"/>
        <w:autoSpaceDE w:val="0"/>
        <w:autoSpaceDN w:val="0"/>
        <w:adjustRightInd w:val="0"/>
        <w:ind w:left="1134" w:hanging="414"/>
        <w:textAlignment w:val="baseline"/>
      </w:pPr>
      <w:r w:rsidRPr="002F13B6">
        <w:t>The development is not completed before four (4) years from the date of issue.</w:t>
      </w:r>
    </w:p>
    <w:p w14:paraId="06BD1B44" w14:textId="77777777" w:rsidR="002F13B6" w:rsidRPr="002F13B6" w:rsidRDefault="002F13B6" w:rsidP="002F13B6">
      <w:pPr>
        <w:overflowPunct w:val="0"/>
        <w:autoSpaceDE w:val="0"/>
        <w:autoSpaceDN w:val="0"/>
        <w:adjustRightInd w:val="0"/>
        <w:ind w:left="1134"/>
        <w:textAlignment w:val="baseline"/>
      </w:pPr>
    </w:p>
    <w:p w14:paraId="1FCBA94A" w14:textId="77777777" w:rsidR="002F13B6" w:rsidRPr="002F13B6" w:rsidRDefault="002F13B6" w:rsidP="002F13B6">
      <w:pPr>
        <w:pStyle w:val="other"/>
        <w:ind w:left="720"/>
        <w:rPr>
          <w:sz w:val="26"/>
          <w:szCs w:val="26"/>
        </w:rPr>
      </w:pPr>
      <w:r w:rsidRPr="002F13B6">
        <w:rPr>
          <w:sz w:val="26"/>
          <w:szCs w:val="26"/>
        </w:rPr>
        <w:t xml:space="preserve">In accordance with section 69 of the </w:t>
      </w:r>
      <w:r w:rsidRPr="002F13B6">
        <w:rPr>
          <w:i/>
          <w:iCs/>
          <w:sz w:val="26"/>
          <w:szCs w:val="26"/>
        </w:rPr>
        <w:t>Planning and Environment Act 1987</w:t>
      </w:r>
      <w:r w:rsidRPr="002F13B6">
        <w:rPr>
          <w:sz w:val="26"/>
          <w:szCs w:val="26"/>
        </w:rPr>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14:paraId="632A4E74" w14:textId="77777777" w:rsidR="002F13B6" w:rsidRPr="002F13B6" w:rsidRDefault="002F13B6" w:rsidP="002F13B6"/>
    <w:p w14:paraId="5A686E52" w14:textId="77777777" w:rsidR="00D03D7E" w:rsidRPr="002F13B6" w:rsidRDefault="00D03D7E" w:rsidP="002F13B6"/>
    <w:p w14:paraId="735D350D" w14:textId="77777777" w:rsidR="00FC407F" w:rsidRDefault="00FC407F">
      <w:pPr>
        <w:jc w:val="center"/>
        <w:rPr>
          <w:b/>
        </w:rPr>
      </w:pPr>
      <w:r w:rsidRPr="00744BE3">
        <w:rPr>
          <w:b/>
        </w:rPr>
        <w:t>---</w:t>
      </w:r>
      <w:r w:rsidRPr="00744BE3">
        <w:t xml:space="preserve"> </w:t>
      </w:r>
      <w:r w:rsidRPr="00744BE3">
        <w:rPr>
          <w:b/>
        </w:rPr>
        <w:t xml:space="preserve">End of Conditions </w:t>
      </w:r>
      <w:r w:rsidRPr="00744BE3">
        <w:t>---</w:t>
      </w:r>
    </w:p>
    <w:sectPr w:rsidR="00FC407F">
      <w:footerReference w:type="default" r:id="rId11"/>
      <w:type w:val="continuous"/>
      <w:pgSz w:w="11907" w:h="16840" w:code="9"/>
      <w:pgMar w:top="1440" w:right="1701" w:bottom="1259" w:left="1701" w:header="561" w:footer="87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092D0" w14:textId="77777777" w:rsidR="00BA5F85" w:rsidRDefault="00BA5F85">
      <w:r>
        <w:separator/>
      </w:r>
    </w:p>
  </w:endnote>
  <w:endnote w:type="continuationSeparator" w:id="0">
    <w:p w14:paraId="75653077" w14:textId="77777777" w:rsidR="00BA5F85" w:rsidRDefault="00BA5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08" w:type="dxa"/>
      <w:tblBorders>
        <w:top w:val="single" w:sz="4" w:space="0" w:color="auto"/>
      </w:tblBorders>
      <w:tblLayout w:type="fixed"/>
      <w:tblLook w:val="0000" w:firstRow="0" w:lastRow="0" w:firstColumn="0" w:lastColumn="0" w:noHBand="0" w:noVBand="0"/>
    </w:tblPr>
    <w:tblGrid>
      <w:gridCol w:w="6774"/>
      <w:gridCol w:w="2334"/>
    </w:tblGrid>
    <w:tr w:rsidR="00FC407F" w14:paraId="6E3A96A1" w14:textId="77777777">
      <w:trPr>
        <w:cantSplit/>
      </w:trPr>
      <w:tc>
        <w:tcPr>
          <w:tcW w:w="6774" w:type="dxa"/>
        </w:tcPr>
        <w:p w14:paraId="39B4C65D" w14:textId="4C96DFA5" w:rsidR="00FC407F" w:rsidRDefault="00FC407F">
          <w:pPr>
            <w:pStyle w:val="Footer"/>
            <w:spacing w:before="144"/>
            <w:rPr>
              <w:sz w:val="16"/>
              <w:szCs w:val="16"/>
            </w:rPr>
          </w:pPr>
          <w:r>
            <w:rPr>
              <w:sz w:val="16"/>
              <w:szCs w:val="16"/>
            </w:rPr>
            <w:t xml:space="preserve">VCAT Reference No. </w:t>
          </w:r>
          <w:r w:rsidR="00CE40C8">
            <w:rPr>
              <w:sz w:val="16"/>
              <w:szCs w:val="16"/>
            </w:rPr>
            <w:t>P</w:t>
          </w:r>
          <w:r w:rsidR="00495B9F">
            <w:rPr>
              <w:sz w:val="16"/>
              <w:szCs w:val="16"/>
            </w:rPr>
            <w:t>915</w:t>
          </w:r>
          <w:r w:rsidR="00C43008">
            <w:rPr>
              <w:sz w:val="16"/>
              <w:szCs w:val="16"/>
            </w:rPr>
            <w:t>/20</w:t>
          </w:r>
          <w:r w:rsidR="00495B9F">
            <w:rPr>
              <w:sz w:val="16"/>
              <w:szCs w:val="16"/>
            </w:rPr>
            <w:t>21</w:t>
          </w:r>
        </w:p>
      </w:tc>
      <w:tc>
        <w:tcPr>
          <w:tcW w:w="2334" w:type="dxa"/>
        </w:tcPr>
        <w:p w14:paraId="672AC0FD" w14:textId="77777777" w:rsidR="00FC407F" w:rsidRDefault="00FC407F">
          <w:pPr>
            <w:pStyle w:val="Footer"/>
            <w:spacing w:before="144"/>
            <w:jc w:val="right"/>
            <w:rP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280AA8">
            <w:rPr>
              <w:rStyle w:val="PageNumber"/>
              <w:noProof/>
              <w:sz w:val="16"/>
              <w:szCs w:val="16"/>
            </w:rPr>
            <w:t>11</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280AA8">
            <w:rPr>
              <w:rStyle w:val="PageNumber"/>
              <w:noProof/>
              <w:sz w:val="16"/>
              <w:szCs w:val="16"/>
            </w:rPr>
            <w:t>11</w:t>
          </w:r>
          <w:r>
            <w:rPr>
              <w:rStyle w:val="PageNumber"/>
              <w:sz w:val="16"/>
              <w:szCs w:val="16"/>
            </w:rPr>
            <w:fldChar w:fldCharType="end"/>
          </w:r>
        </w:p>
      </w:tc>
    </w:tr>
  </w:tbl>
  <w:p w14:paraId="58B18DD5" w14:textId="77777777" w:rsidR="00FC407F" w:rsidRDefault="00FC407F">
    <w:pPr>
      <w:pStyle w:val="Footer"/>
      <w:rPr>
        <w:sz w:val="16"/>
        <w:szCs w:val="16"/>
      </w:rPr>
    </w:pPr>
  </w:p>
  <w:p w14:paraId="2E9AFB39" w14:textId="77777777" w:rsidR="00FC407F" w:rsidRDefault="00FC407F">
    <w:pPr>
      <w:rPr>
        <w:sz w:val="2"/>
      </w:rPr>
    </w:pPr>
  </w:p>
  <w:p w14:paraId="0AA48131" w14:textId="77777777" w:rsidR="00FC407F" w:rsidRDefault="00FC407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917D3" w14:textId="77777777" w:rsidR="00BA5F85" w:rsidRDefault="00BA5F85">
      <w:r>
        <w:separator/>
      </w:r>
    </w:p>
  </w:footnote>
  <w:footnote w:type="continuationSeparator" w:id="0">
    <w:p w14:paraId="35D22DF5" w14:textId="77777777" w:rsidR="00BA5F85" w:rsidRDefault="00BA5F85">
      <w:r>
        <w:continuationSeparator/>
      </w:r>
    </w:p>
  </w:footnote>
  <w:footnote w:id="1">
    <w:p w14:paraId="2304BBA9" w14:textId="7AFE51EA" w:rsidR="00FC407F" w:rsidRDefault="00FC407F">
      <w:pPr>
        <w:pStyle w:val="FootnoteText"/>
        <w:ind w:left="540" w:hanging="540"/>
        <w:rPr>
          <w:sz w:val="16"/>
          <w:szCs w:val="16"/>
        </w:rPr>
      </w:pPr>
      <w:r>
        <w:rPr>
          <w:rStyle w:val="FootnoteReference"/>
          <w:sz w:val="16"/>
          <w:szCs w:val="16"/>
        </w:rPr>
        <w:footnoteRef/>
      </w:r>
      <w:r w:rsidR="00934FD6">
        <w:rPr>
          <w:sz w:val="16"/>
          <w:szCs w:val="16"/>
        </w:rPr>
        <w:t xml:space="preserve"> </w:t>
      </w:r>
      <w:r w:rsidR="00934FD6">
        <w:rPr>
          <w:sz w:val="16"/>
          <w:szCs w:val="16"/>
        </w:rPr>
        <w:tab/>
        <w:t>I</w:t>
      </w:r>
      <w:r>
        <w:rPr>
          <w:sz w:val="16"/>
          <w:szCs w:val="16"/>
        </w:rPr>
        <w:t xml:space="preserve"> have considered the </w:t>
      </w:r>
      <w:r w:rsidR="00934FD6">
        <w:rPr>
          <w:sz w:val="16"/>
          <w:szCs w:val="16"/>
        </w:rPr>
        <w:t xml:space="preserve">written and oral </w:t>
      </w:r>
      <w:r>
        <w:rPr>
          <w:sz w:val="16"/>
          <w:szCs w:val="16"/>
        </w:rPr>
        <w:t xml:space="preserve">submissions of the </w:t>
      </w:r>
      <w:r w:rsidR="00D8609C">
        <w:rPr>
          <w:sz w:val="16"/>
          <w:szCs w:val="16"/>
        </w:rPr>
        <w:t xml:space="preserve">two </w:t>
      </w:r>
      <w:r>
        <w:rPr>
          <w:sz w:val="16"/>
          <w:szCs w:val="16"/>
        </w:rPr>
        <w:t xml:space="preserve">parties </w:t>
      </w:r>
      <w:r w:rsidR="00D8609C">
        <w:rPr>
          <w:sz w:val="16"/>
          <w:szCs w:val="16"/>
        </w:rPr>
        <w:t xml:space="preserve">along with </w:t>
      </w:r>
      <w:r>
        <w:rPr>
          <w:sz w:val="16"/>
          <w:szCs w:val="16"/>
        </w:rPr>
        <w:t>all the</w:t>
      </w:r>
      <w:r w:rsidR="00D8609C">
        <w:rPr>
          <w:sz w:val="16"/>
          <w:szCs w:val="16"/>
        </w:rPr>
        <w:t>ir</w:t>
      </w:r>
      <w:r>
        <w:rPr>
          <w:sz w:val="16"/>
          <w:szCs w:val="16"/>
        </w:rPr>
        <w:t xml:space="preserve"> </w:t>
      </w:r>
      <w:r w:rsidR="00D8609C">
        <w:rPr>
          <w:sz w:val="16"/>
          <w:szCs w:val="16"/>
        </w:rPr>
        <w:t xml:space="preserve">tendered </w:t>
      </w:r>
      <w:r>
        <w:rPr>
          <w:sz w:val="16"/>
          <w:szCs w:val="16"/>
        </w:rPr>
        <w:t>exhibits</w:t>
      </w:r>
      <w:r w:rsidR="00934FD6">
        <w:rPr>
          <w:sz w:val="16"/>
          <w:szCs w:val="16"/>
        </w:rPr>
        <w:t xml:space="preserve">.  </w:t>
      </w:r>
      <w:r w:rsidR="00BD4643">
        <w:rPr>
          <w:sz w:val="16"/>
          <w:szCs w:val="16"/>
        </w:rPr>
        <w:t xml:space="preserve">In accordance with the Tribunal’s practice, </w:t>
      </w:r>
      <w:r w:rsidR="00934FD6">
        <w:rPr>
          <w:sz w:val="16"/>
          <w:szCs w:val="16"/>
        </w:rPr>
        <w:t xml:space="preserve">I </w:t>
      </w:r>
      <w:r>
        <w:rPr>
          <w:sz w:val="16"/>
          <w:szCs w:val="16"/>
        </w:rPr>
        <w:t xml:space="preserve">do not recite or refer to all of the contents of those documents in these reasons.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E329A"/>
    <w:multiLevelType w:val="hybridMultilevel"/>
    <w:tmpl w:val="1116E590"/>
    <w:lvl w:ilvl="0" w:tplc="2E6660E8">
      <w:start w:val="1"/>
      <w:numFmt w:val="decimal"/>
      <w:pStyle w:val="Para1"/>
      <w:lvlText w:val="%1"/>
      <w:lvlJc w:val="left"/>
      <w:pPr>
        <w:tabs>
          <w:tab w:val="num" w:pos="567"/>
        </w:tabs>
        <w:ind w:left="567" w:hanging="567"/>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7950DD0"/>
    <w:multiLevelType w:val="hybridMultilevel"/>
    <w:tmpl w:val="47003C3C"/>
    <w:lvl w:ilvl="0" w:tplc="0C090001">
      <w:start w:val="1"/>
      <w:numFmt w:val="bullet"/>
      <w:lvlText w:val=""/>
      <w:lvlJc w:val="left"/>
      <w:pPr>
        <w:ind w:left="1212" w:hanging="360"/>
      </w:pPr>
      <w:rPr>
        <w:rFonts w:ascii="Symbol" w:hAnsi="Symbol" w:hint="default"/>
      </w:rPr>
    </w:lvl>
    <w:lvl w:ilvl="1" w:tplc="0C090003" w:tentative="1">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2" w15:restartNumberingAfterBreak="0">
    <w:nsid w:val="0A1E5E80"/>
    <w:multiLevelType w:val="singleLevel"/>
    <w:tmpl w:val="374CD404"/>
    <w:lvl w:ilvl="0">
      <w:start w:val="1"/>
      <w:numFmt w:val="decimal"/>
      <w:pStyle w:val="List"/>
      <w:lvlText w:val="%1."/>
      <w:lvlJc w:val="left"/>
      <w:pPr>
        <w:tabs>
          <w:tab w:val="num" w:pos="360"/>
        </w:tabs>
        <w:ind w:left="360" w:hanging="360"/>
      </w:pPr>
    </w:lvl>
  </w:abstractNum>
  <w:abstractNum w:abstractNumId="3" w15:restartNumberingAfterBreak="0">
    <w:nsid w:val="0AA81283"/>
    <w:multiLevelType w:val="hybridMultilevel"/>
    <w:tmpl w:val="7E9A3DE4"/>
    <w:lvl w:ilvl="0" w:tplc="FFFFFFFF">
      <w:start w:val="1"/>
      <w:numFmt w:val="decimal"/>
      <w:lvlText w:val="%1"/>
      <w:lvlJc w:val="left"/>
      <w:pPr>
        <w:tabs>
          <w:tab w:val="num" w:pos="1134"/>
        </w:tabs>
        <w:ind w:left="1134" w:hanging="567"/>
      </w:pPr>
      <w:rPr>
        <w:rFonts w:cs="Times New Roman" w:hint="default"/>
      </w:rPr>
    </w:lvl>
    <w:lvl w:ilvl="1" w:tplc="FFFFFFFF">
      <w:start w:val="1"/>
      <w:numFmt w:val="lowerLetter"/>
      <w:lvlText w:val="%2."/>
      <w:lvlJc w:val="left"/>
      <w:pPr>
        <w:tabs>
          <w:tab w:val="num" w:pos="306"/>
        </w:tabs>
        <w:ind w:left="306" w:hanging="360"/>
      </w:pPr>
    </w:lvl>
    <w:lvl w:ilvl="2" w:tplc="FFFFFFFF" w:tentative="1">
      <w:start w:val="1"/>
      <w:numFmt w:val="lowerRoman"/>
      <w:lvlText w:val="%3."/>
      <w:lvlJc w:val="right"/>
      <w:pPr>
        <w:tabs>
          <w:tab w:val="num" w:pos="1026"/>
        </w:tabs>
        <w:ind w:left="1026" w:hanging="180"/>
      </w:pPr>
    </w:lvl>
    <w:lvl w:ilvl="3" w:tplc="FFFFFFFF" w:tentative="1">
      <w:start w:val="1"/>
      <w:numFmt w:val="decimal"/>
      <w:lvlText w:val="%4."/>
      <w:lvlJc w:val="left"/>
      <w:pPr>
        <w:tabs>
          <w:tab w:val="num" w:pos="1746"/>
        </w:tabs>
        <w:ind w:left="1746" w:hanging="360"/>
      </w:pPr>
    </w:lvl>
    <w:lvl w:ilvl="4" w:tplc="FFFFFFFF" w:tentative="1">
      <w:start w:val="1"/>
      <w:numFmt w:val="lowerLetter"/>
      <w:lvlText w:val="%5."/>
      <w:lvlJc w:val="left"/>
      <w:pPr>
        <w:tabs>
          <w:tab w:val="num" w:pos="2466"/>
        </w:tabs>
        <w:ind w:left="2466" w:hanging="360"/>
      </w:pPr>
    </w:lvl>
    <w:lvl w:ilvl="5" w:tplc="FFFFFFFF" w:tentative="1">
      <w:start w:val="1"/>
      <w:numFmt w:val="lowerRoman"/>
      <w:lvlText w:val="%6."/>
      <w:lvlJc w:val="right"/>
      <w:pPr>
        <w:tabs>
          <w:tab w:val="num" w:pos="3186"/>
        </w:tabs>
        <w:ind w:left="3186" w:hanging="180"/>
      </w:pPr>
    </w:lvl>
    <w:lvl w:ilvl="6" w:tplc="FFFFFFFF" w:tentative="1">
      <w:start w:val="1"/>
      <w:numFmt w:val="decimal"/>
      <w:lvlText w:val="%7."/>
      <w:lvlJc w:val="left"/>
      <w:pPr>
        <w:tabs>
          <w:tab w:val="num" w:pos="3906"/>
        </w:tabs>
        <w:ind w:left="3906" w:hanging="360"/>
      </w:pPr>
    </w:lvl>
    <w:lvl w:ilvl="7" w:tplc="FFFFFFFF" w:tentative="1">
      <w:start w:val="1"/>
      <w:numFmt w:val="lowerLetter"/>
      <w:lvlText w:val="%8."/>
      <w:lvlJc w:val="left"/>
      <w:pPr>
        <w:tabs>
          <w:tab w:val="num" w:pos="4626"/>
        </w:tabs>
        <w:ind w:left="4626" w:hanging="360"/>
      </w:pPr>
    </w:lvl>
    <w:lvl w:ilvl="8" w:tplc="FFFFFFFF" w:tentative="1">
      <w:start w:val="1"/>
      <w:numFmt w:val="lowerRoman"/>
      <w:lvlText w:val="%9."/>
      <w:lvlJc w:val="right"/>
      <w:pPr>
        <w:tabs>
          <w:tab w:val="num" w:pos="5346"/>
        </w:tabs>
        <w:ind w:left="5346" w:hanging="180"/>
      </w:pPr>
    </w:lvl>
  </w:abstractNum>
  <w:abstractNum w:abstractNumId="4" w15:restartNumberingAfterBreak="0">
    <w:nsid w:val="0B893A7F"/>
    <w:multiLevelType w:val="hybridMultilevel"/>
    <w:tmpl w:val="A59A9106"/>
    <w:lvl w:ilvl="0" w:tplc="C284D3F2">
      <w:start w:val="1"/>
      <w:numFmt w:val="lowerLetter"/>
      <w:pStyle w:val="Para4"/>
      <w:lvlText w:val="%1"/>
      <w:lvlJc w:val="left"/>
      <w:pPr>
        <w:tabs>
          <w:tab w:val="num" w:pos="1134"/>
        </w:tabs>
        <w:ind w:left="1134" w:hanging="567"/>
      </w:pPr>
      <w:rPr>
        <w:rFonts w:hint="default"/>
      </w:rPr>
    </w:lvl>
    <w:lvl w:ilvl="1" w:tplc="79289AA4">
      <w:start w:val="1"/>
      <w:numFmt w:val="bullet"/>
      <w:lvlText w:val=""/>
      <w:lvlJc w:val="left"/>
      <w:pPr>
        <w:tabs>
          <w:tab w:val="num" w:pos="1134"/>
        </w:tabs>
        <w:ind w:left="1134" w:hanging="567"/>
      </w:pPr>
      <w:rPr>
        <w:rFonts w:ascii="Symbol" w:hAnsi="Symbol" w:hint="default"/>
      </w:rPr>
    </w:lvl>
    <w:lvl w:ilvl="2" w:tplc="09AAFB78" w:tentative="1">
      <w:start w:val="1"/>
      <w:numFmt w:val="lowerRoman"/>
      <w:lvlText w:val="%3."/>
      <w:lvlJc w:val="right"/>
      <w:pPr>
        <w:tabs>
          <w:tab w:val="num" w:pos="2160"/>
        </w:tabs>
        <w:ind w:left="2160" w:hanging="180"/>
      </w:pPr>
    </w:lvl>
    <w:lvl w:ilvl="3" w:tplc="F69438B4" w:tentative="1">
      <w:start w:val="1"/>
      <w:numFmt w:val="decimal"/>
      <w:lvlText w:val="%4."/>
      <w:lvlJc w:val="left"/>
      <w:pPr>
        <w:tabs>
          <w:tab w:val="num" w:pos="2880"/>
        </w:tabs>
        <w:ind w:left="2880" w:hanging="360"/>
      </w:pPr>
    </w:lvl>
    <w:lvl w:ilvl="4" w:tplc="C8502AF6">
      <w:start w:val="1"/>
      <w:numFmt w:val="lowerLetter"/>
      <w:pStyle w:val="Para4"/>
      <w:lvlText w:val="%5."/>
      <w:lvlJc w:val="left"/>
      <w:pPr>
        <w:tabs>
          <w:tab w:val="num" w:pos="1134"/>
        </w:tabs>
        <w:ind w:left="1134" w:hanging="567"/>
      </w:pPr>
      <w:rPr>
        <w:rFonts w:hint="default"/>
      </w:rPr>
    </w:lvl>
    <w:lvl w:ilvl="5" w:tplc="8DD23FEC" w:tentative="1">
      <w:start w:val="1"/>
      <w:numFmt w:val="lowerRoman"/>
      <w:lvlText w:val="%6."/>
      <w:lvlJc w:val="right"/>
      <w:pPr>
        <w:tabs>
          <w:tab w:val="num" w:pos="4320"/>
        </w:tabs>
        <w:ind w:left="4320" w:hanging="180"/>
      </w:pPr>
    </w:lvl>
    <w:lvl w:ilvl="6" w:tplc="8B524F4A" w:tentative="1">
      <w:start w:val="1"/>
      <w:numFmt w:val="decimal"/>
      <w:lvlText w:val="%7."/>
      <w:lvlJc w:val="left"/>
      <w:pPr>
        <w:tabs>
          <w:tab w:val="num" w:pos="5040"/>
        </w:tabs>
        <w:ind w:left="5040" w:hanging="360"/>
      </w:pPr>
    </w:lvl>
    <w:lvl w:ilvl="7" w:tplc="5F745E2A" w:tentative="1">
      <w:start w:val="1"/>
      <w:numFmt w:val="lowerLetter"/>
      <w:lvlText w:val="%8."/>
      <w:lvlJc w:val="left"/>
      <w:pPr>
        <w:tabs>
          <w:tab w:val="num" w:pos="5760"/>
        </w:tabs>
        <w:ind w:left="5760" w:hanging="360"/>
      </w:pPr>
    </w:lvl>
    <w:lvl w:ilvl="8" w:tplc="03029DAE" w:tentative="1">
      <w:start w:val="1"/>
      <w:numFmt w:val="lowerRoman"/>
      <w:lvlText w:val="%9."/>
      <w:lvlJc w:val="right"/>
      <w:pPr>
        <w:tabs>
          <w:tab w:val="num" w:pos="6480"/>
        </w:tabs>
        <w:ind w:left="6480" w:hanging="180"/>
      </w:pPr>
    </w:lvl>
  </w:abstractNum>
  <w:abstractNum w:abstractNumId="5" w15:restartNumberingAfterBreak="0">
    <w:nsid w:val="0E6B5A97"/>
    <w:multiLevelType w:val="hybridMultilevel"/>
    <w:tmpl w:val="555E53F4"/>
    <w:lvl w:ilvl="0" w:tplc="0C090017">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1">
    <w:nsid w:val="11C15A85"/>
    <w:multiLevelType w:val="hybridMultilevel"/>
    <w:tmpl w:val="C1DCC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77B2A"/>
    <w:multiLevelType w:val="hybridMultilevel"/>
    <w:tmpl w:val="ACBAF6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132A618D"/>
    <w:multiLevelType w:val="hybridMultilevel"/>
    <w:tmpl w:val="9EC46206"/>
    <w:lvl w:ilvl="0" w:tplc="61E29736">
      <w:start w:val="1"/>
      <w:numFmt w:val="lowerRoman"/>
      <w:pStyle w:val="Para3"/>
      <w:lvlText w:val="%1"/>
      <w:lvlJc w:val="left"/>
      <w:pPr>
        <w:tabs>
          <w:tab w:val="num" w:pos="1134"/>
        </w:tabs>
        <w:ind w:left="1134" w:hanging="567"/>
      </w:pPr>
      <w:rPr>
        <w:rFonts w:hint="default"/>
      </w:rPr>
    </w:lvl>
    <w:lvl w:ilvl="1" w:tplc="767AB9FA" w:tentative="1">
      <w:start w:val="1"/>
      <w:numFmt w:val="lowerLetter"/>
      <w:lvlText w:val="%2."/>
      <w:lvlJc w:val="left"/>
      <w:pPr>
        <w:tabs>
          <w:tab w:val="num" w:pos="1440"/>
        </w:tabs>
        <w:ind w:left="1440" w:hanging="360"/>
      </w:pPr>
    </w:lvl>
    <w:lvl w:ilvl="2" w:tplc="45CCF1EC" w:tentative="1">
      <w:start w:val="1"/>
      <w:numFmt w:val="lowerRoman"/>
      <w:lvlText w:val="%3."/>
      <w:lvlJc w:val="right"/>
      <w:pPr>
        <w:tabs>
          <w:tab w:val="num" w:pos="2160"/>
        </w:tabs>
        <w:ind w:left="2160" w:hanging="180"/>
      </w:pPr>
    </w:lvl>
    <w:lvl w:ilvl="3" w:tplc="852AFB38" w:tentative="1">
      <w:start w:val="1"/>
      <w:numFmt w:val="decimal"/>
      <w:lvlText w:val="%4."/>
      <w:lvlJc w:val="left"/>
      <w:pPr>
        <w:tabs>
          <w:tab w:val="num" w:pos="2880"/>
        </w:tabs>
        <w:ind w:left="2880" w:hanging="360"/>
      </w:pPr>
    </w:lvl>
    <w:lvl w:ilvl="4" w:tplc="433837DE" w:tentative="1">
      <w:start w:val="1"/>
      <w:numFmt w:val="lowerLetter"/>
      <w:lvlText w:val="%5."/>
      <w:lvlJc w:val="left"/>
      <w:pPr>
        <w:tabs>
          <w:tab w:val="num" w:pos="3600"/>
        </w:tabs>
        <w:ind w:left="3600" w:hanging="360"/>
      </w:pPr>
    </w:lvl>
    <w:lvl w:ilvl="5" w:tplc="A11C3330" w:tentative="1">
      <w:start w:val="1"/>
      <w:numFmt w:val="lowerRoman"/>
      <w:lvlText w:val="%6."/>
      <w:lvlJc w:val="right"/>
      <w:pPr>
        <w:tabs>
          <w:tab w:val="num" w:pos="4320"/>
        </w:tabs>
        <w:ind w:left="4320" w:hanging="180"/>
      </w:pPr>
    </w:lvl>
    <w:lvl w:ilvl="6" w:tplc="251855A2" w:tentative="1">
      <w:start w:val="1"/>
      <w:numFmt w:val="decimal"/>
      <w:lvlText w:val="%7."/>
      <w:lvlJc w:val="left"/>
      <w:pPr>
        <w:tabs>
          <w:tab w:val="num" w:pos="5040"/>
        </w:tabs>
        <w:ind w:left="5040" w:hanging="360"/>
      </w:pPr>
    </w:lvl>
    <w:lvl w:ilvl="7" w:tplc="7A7A1C8A" w:tentative="1">
      <w:start w:val="1"/>
      <w:numFmt w:val="lowerLetter"/>
      <w:lvlText w:val="%8."/>
      <w:lvlJc w:val="left"/>
      <w:pPr>
        <w:tabs>
          <w:tab w:val="num" w:pos="5760"/>
        </w:tabs>
        <w:ind w:left="5760" w:hanging="360"/>
      </w:pPr>
    </w:lvl>
    <w:lvl w:ilvl="8" w:tplc="568EDB06" w:tentative="1">
      <w:start w:val="1"/>
      <w:numFmt w:val="lowerRoman"/>
      <w:lvlText w:val="%9."/>
      <w:lvlJc w:val="right"/>
      <w:pPr>
        <w:tabs>
          <w:tab w:val="num" w:pos="6480"/>
        </w:tabs>
        <w:ind w:left="6480" w:hanging="180"/>
      </w:pPr>
    </w:lvl>
  </w:abstractNum>
  <w:abstractNum w:abstractNumId="9" w15:restartNumberingAfterBreak="1">
    <w:nsid w:val="17EF60BA"/>
    <w:multiLevelType w:val="hybridMultilevel"/>
    <w:tmpl w:val="B1BC016E"/>
    <w:lvl w:ilvl="0" w:tplc="ECFAD9D0">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E948FD"/>
    <w:multiLevelType w:val="hybridMultilevel"/>
    <w:tmpl w:val="B328A55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5585A74"/>
    <w:multiLevelType w:val="hybridMultilevel"/>
    <w:tmpl w:val="DF38E902"/>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2" w15:restartNumberingAfterBreak="0">
    <w:nsid w:val="26B34D1B"/>
    <w:multiLevelType w:val="multilevel"/>
    <w:tmpl w:val="BF8E3000"/>
    <w:lvl w:ilvl="0">
      <w:start w:val="1"/>
      <w:numFmt w:val="decimal"/>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277D2EBA"/>
    <w:multiLevelType w:val="hybridMultilevel"/>
    <w:tmpl w:val="B4B866E2"/>
    <w:lvl w:ilvl="0" w:tplc="C5A8604C">
      <w:start w:val="1"/>
      <w:numFmt w:val="lowerLetter"/>
      <w:lvlText w:val="%1)"/>
      <w:lvlJc w:val="left"/>
      <w:pPr>
        <w:ind w:left="1440" w:hanging="720"/>
      </w:pPr>
      <w:rPr>
        <w:rFonts w:eastAsia="Calibri" w:cs="Times New Roman"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87C6402"/>
    <w:multiLevelType w:val="hybridMultilevel"/>
    <w:tmpl w:val="DBC6D64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15:restartNumberingAfterBreak="0">
    <w:nsid w:val="30514FED"/>
    <w:multiLevelType w:val="hybridMultilevel"/>
    <w:tmpl w:val="447A90F4"/>
    <w:lvl w:ilvl="0" w:tplc="76C0160E">
      <w:start w:val="1"/>
      <w:numFmt w:val="lowerLetter"/>
      <w:lvlText w:val="(%1)"/>
      <w:lvlJc w:val="left"/>
      <w:pPr>
        <w:ind w:left="720" w:hanging="360"/>
      </w:pPr>
      <w:rPr>
        <w:rFonts w:ascii="Times New Roman" w:eastAsia="Times New Roman" w:hAnsi="Times New Roman"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A301F8"/>
    <w:multiLevelType w:val="hybridMultilevel"/>
    <w:tmpl w:val="81B0A810"/>
    <w:lvl w:ilvl="0" w:tplc="29B2F3EE">
      <w:start w:val="1"/>
      <w:numFmt w:val="bullet"/>
      <w:pStyle w:val="Para5"/>
      <w:lvlText w:val=""/>
      <w:lvlJc w:val="left"/>
      <w:pPr>
        <w:tabs>
          <w:tab w:val="num" w:pos="1134"/>
        </w:tabs>
        <w:ind w:left="1134" w:hanging="567"/>
      </w:pPr>
      <w:rPr>
        <w:rFonts w:ascii="Symbol" w:hAnsi="Symbol" w:hint="default"/>
      </w:rPr>
    </w:lvl>
    <w:lvl w:ilvl="1" w:tplc="794016A4">
      <w:start w:val="1"/>
      <w:numFmt w:val="bullet"/>
      <w:lvlText w:val="o"/>
      <w:lvlJc w:val="left"/>
      <w:pPr>
        <w:tabs>
          <w:tab w:val="num" w:pos="1440"/>
        </w:tabs>
        <w:ind w:left="1440" w:hanging="360"/>
      </w:pPr>
      <w:rPr>
        <w:rFonts w:ascii="Courier New" w:hAnsi="Courier New" w:cs="Courier New" w:hint="default"/>
      </w:rPr>
    </w:lvl>
    <w:lvl w:ilvl="2" w:tplc="D7C8BBD6" w:tentative="1">
      <w:start w:val="1"/>
      <w:numFmt w:val="bullet"/>
      <w:lvlText w:val=""/>
      <w:lvlJc w:val="left"/>
      <w:pPr>
        <w:tabs>
          <w:tab w:val="num" w:pos="2160"/>
        </w:tabs>
        <w:ind w:left="2160" w:hanging="360"/>
      </w:pPr>
      <w:rPr>
        <w:rFonts w:ascii="Wingdings" w:hAnsi="Wingdings" w:hint="default"/>
      </w:rPr>
    </w:lvl>
    <w:lvl w:ilvl="3" w:tplc="A1E08F06" w:tentative="1">
      <w:start w:val="1"/>
      <w:numFmt w:val="bullet"/>
      <w:lvlText w:val=""/>
      <w:lvlJc w:val="left"/>
      <w:pPr>
        <w:tabs>
          <w:tab w:val="num" w:pos="2880"/>
        </w:tabs>
        <w:ind w:left="2880" w:hanging="360"/>
      </w:pPr>
      <w:rPr>
        <w:rFonts w:ascii="Symbol" w:hAnsi="Symbol" w:hint="default"/>
      </w:rPr>
    </w:lvl>
    <w:lvl w:ilvl="4" w:tplc="5FD4DC5C" w:tentative="1">
      <w:start w:val="1"/>
      <w:numFmt w:val="bullet"/>
      <w:lvlText w:val="o"/>
      <w:lvlJc w:val="left"/>
      <w:pPr>
        <w:tabs>
          <w:tab w:val="num" w:pos="3600"/>
        </w:tabs>
        <w:ind w:left="3600" w:hanging="360"/>
      </w:pPr>
      <w:rPr>
        <w:rFonts w:ascii="Courier New" w:hAnsi="Courier New" w:cs="Courier New" w:hint="default"/>
      </w:rPr>
    </w:lvl>
    <w:lvl w:ilvl="5" w:tplc="5D24B0EC" w:tentative="1">
      <w:start w:val="1"/>
      <w:numFmt w:val="bullet"/>
      <w:lvlText w:val=""/>
      <w:lvlJc w:val="left"/>
      <w:pPr>
        <w:tabs>
          <w:tab w:val="num" w:pos="4320"/>
        </w:tabs>
        <w:ind w:left="4320" w:hanging="360"/>
      </w:pPr>
      <w:rPr>
        <w:rFonts w:ascii="Wingdings" w:hAnsi="Wingdings" w:hint="default"/>
      </w:rPr>
    </w:lvl>
    <w:lvl w:ilvl="6" w:tplc="F5E4EF78" w:tentative="1">
      <w:start w:val="1"/>
      <w:numFmt w:val="bullet"/>
      <w:lvlText w:val=""/>
      <w:lvlJc w:val="left"/>
      <w:pPr>
        <w:tabs>
          <w:tab w:val="num" w:pos="5040"/>
        </w:tabs>
        <w:ind w:left="5040" w:hanging="360"/>
      </w:pPr>
      <w:rPr>
        <w:rFonts w:ascii="Symbol" w:hAnsi="Symbol" w:hint="default"/>
      </w:rPr>
    </w:lvl>
    <w:lvl w:ilvl="7" w:tplc="77A0C506" w:tentative="1">
      <w:start w:val="1"/>
      <w:numFmt w:val="bullet"/>
      <w:lvlText w:val="o"/>
      <w:lvlJc w:val="left"/>
      <w:pPr>
        <w:tabs>
          <w:tab w:val="num" w:pos="5760"/>
        </w:tabs>
        <w:ind w:left="5760" w:hanging="360"/>
      </w:pPr>
      <w:rPr>
        <w:rFonts w:ascii="Courier New" w:hAnsi="Courier New" w:cs="Courier New" w:hint="default"/>
      </w:rPr>
    </w:lvl>
    <w:lvl w:ilvl="8" w:tplc="F826669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4D6FE1"/>
    <w:multiLevelType w:val="hybridMultilevel"/>
    <w:tmpl w:val="B816A2FE"/>
    <w:lvl w:ilvl="0" w:tplc="FFFFFFFF">
      <w:start w:val="1"/>
      <w:numFmt w:val="bullet"/>
      <w:lvlText w:val=""/>
      <w:lvlJc w:val="left"/>
      <w:pPr>
        <w:tabs>
          <w:tab w:val="num" w:pos="1440"/>
        </w:tabs>
        <w:ind w:left="1440" w:hanging="72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343D4DA5"/>
    <w:multiLevelType w:val="hybridMultilevel"/>
    <w:tmpl w:val="FA24BA7A"/>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9" w15:restartNumberingAfterBreak="0">
    <w:nsid w:val="3503764A"/>
    <w:multiLevelType w:val="hybridMultilevel"/>
    <w:tmpl w:val="FD0427C2"/>
    <w:lvl w:ilvl="0" w:tplc="33CA4C9E">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1">
    <w:nsid w:val="37777D67"/>
    <w:multiLevelType w:val="hybridMultilevel"/>
    <w:tmpl w:val="24BE017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84044A"/>
    <w:multiLevelType w:val="hybridMultilevel"/>
    <w:tmpl w:val="3C12E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3474812"/>
    <w:multiLevelType w:val="multilevel"/>
    <w:tmpl w:val="BF8E3000"/>
    <w:lvl w:ilvl="0">
      <w:start w:val="1"/>
      <w:numFmt w:val="decimal"/>
      <w:pStyle w:val="Order2"/>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tabs>
          <w:tab w:val="num" w:pos="1701"/>
        </w:tabs>
        <w:ind w:left="1701" w:hanging="567"/>
      </w:pPr>
      <w:rPr>
        <w:rFonts w:cs="Times New Roman"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46FE53A0"/>
    <w:multiLevelType w:val="multilevel"/>
    <w:tmpl w:val="B4301D74"/>
    <w:lvl w:ilvl="0">
      <w:start w:val="1"/>
      <w:numFmt w:val="decimal"/>
      <w:lvlText w:val="%1."/>
      <w:lvlJc w:val="left"/>
      <w:pPr>
        <w:tabs>
          <w:tab w:val="num" w:pos="720"/>
        </w:tabs>
        <w:ind w:left="720" w:hanging="360"/>
      </w:pPr>
    </w:lvl>
    <w:lvl w:ilvl="1">
      <w:start w:val="1"/>
      <w:numFmt w:val="lowerLetter"/>
      <w:lvlText w:val="(%2)"/>
      <w:lvlJc w:val="left"/>
      <w:pPr>
        <w:ind w:left="1650" w:hanging="57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916FAC"/>
    <w:multiLevelType w:val="hybridMultilevel"/>
    <w:tmpl w:val="87A2EB90"/>
    <w:lvl w:ilvl="0" w:tplc="48A2FBE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2106816"/>
    <w:multiLevelType w:val="hybridMultilevel"/>
    <w:tmpl w:val="D19001C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6" w15:restartNumberingAfterBreak="0">
    <w:nsid w:val="58404924"/>
    <w:multiLevelType w:val="hybridMultilevel"/>
    <w:tmpl w:val="92F2EA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B830952"/>
    <w:multiLevelType w:val="hybridMultilevel"/>
    <w:tmpl w:val="993ABC04"/>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28" w15:restartNumberingAfterBreak="0">
    <w:nsid w:val="5C7011A2"/>
    <w:multiLevelType w:val="hybridMultilevel"/>
    <w:tmpl w:val="398616B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15:restartNumberingAfterBreak="0">
    <w:nsid w:val="5C8E0E98"/>
    <w:multiLevelType w:val="hybridMultilevel"/>
    <w:tmpl w:val="22488258"/>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0" w15:restartNumberingAfterBreak="0">
    <w:nsid w:val="5E02414B"/>
    <w:multiLevelType w:val="hybridMultilevel"/>
    <w:tmpl w:val="572CB55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638652BC"/>
    <w:multiLevelType w:val="hybridMultilevel"/>
    <w:tmpl w:val="7D7A2946"/>
    <w:lvl w:ilvl="0" w:tplc="253A9182">
      <w:start w:val="1"/>
      <w:numFmt w:val="bullet"/>
      <w:lvlText w:val=""/>
      <w:lvlJc w:val="left"/>
      <w:pPr>
        <w:tabs>
          <w:tab w:val="num" w:pos="360"/>
        </w:tabs>
        <w:ind w:left="360" w:hanging="360"/>
      </w:pPr>
      <w:rPr>
        <w:rFonts w:ascii="Symbol" w:hAnsi="Symbol" w:hint="default"/>
      </w:rPr>
    </w:lvl>
    <w:lvl w:ilvl="1" w:tplc="EA08CFEC"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E0188D08"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1">
    <w:nsid w:val="65280324"/>
    <w:multiLevelType w:val="hybridMultilevel"/>
    <w:tmpl w:val="33A0EB74"/>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5A54964"/>
    <w:multiLevelType w:val="hybridMultilevel"/>
    <w:tmpl w:val="CB2E6226"/>
    <w:lvl w:ilvl="0" w:tplc="0C09000F">
      <w:start w:val="1"/>
      <w:numFmt w:val="decimal"/>
      <w:lvlText w:val="%1."/>
      <w:lvlJc w:val="left"/>
      <w:pPr>
        <w:ind w:left="720" w:hanging="360"/>
      </w:pPr>
    </w:lvl>
    <w:lvl w:ilvl="1" w:tplc="29F4E44A">
      <w:start w:val="1"/>
      <w:numFmt w:val="lowerLetter"/>
      <w:lvlText w:val="%2)"/>
      <w:lvlJc w:val="left"/>
      <w:pPr>
        <w:ind w:left="1440" w:hanging="360"/>
      </w:pPr>
      <w:rPr>
        <w:rFonts w:ascii="Calibri" w:eastAsia="Times New Roman" w:hAnsi="Calibri" w:cs="Calibri"/>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1">
    <w:nsid w:val="662C6CF1"/>
    <w:multiLevelType w:val="hybridMultilevel"/>
    <w:tmpl w:val="5C7A2BB4"/>
    <w:lvl w:ilvl="0" w:tplc="1472B5AA">
      <w:start w:val="1"/>
      <w:numFmt w:val="bullet"/>
      <w:lvlText w:val=""/>
      <w:lvlJc w:val="left"/>
      <w:pPr>
        <w:tabs>
          <w:tab w:val="num" w:pos="1134"/>
        </w:tabs>
        <w:ind w:left="1134" w:hanging="567"/>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670B6E51"/>
    <w:multiLevelType w:val="hybridMultilevel"/>
    <w:tmpl w:val="F2D8FB40"/>
    <w:lvl w:ilvl="0" w:tplc="FFFFFFFF">
      <w:start w:val="1"/>
      <w:numFmt w:val="lowerLetter"/>
      <w:lvlText w:val="%1)"/>
      <w:lvlJc w:val="left"/>
      <w:pPr>
        <w:ind w:left="1353"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6" w15:restartNumberingAfterBreak="1">
    <w:nsid w:val="6CE90410"/>
    <w:multiLevelType w:val="hybridMultilevel"/>
    <w:tmpl w:val="031EE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7864F7"/>
    <w:multiLevelType w:val="hybridMultilevel"/>
    <w:tmpl w:val="4DD8D500"/>
    <w:lvl w:ilvl="0" w:tplc="253A9182">
      <w:numFmt w:val="bullet"/>
      <w:pStyle w:val="Quote3"/>
      <w:lvlText w:val=""/>
      <w:lvlJc w:val="left"/>
      <w:pPr>
        <w:tabs>
          <w:tab w:val="num" w:pos="1701"/>
        </w:tabs>
        <w:ind w:left="1701" w:hanging="567"/>
      </w:pPr>
      <w:rPr>
        <w:rFonts w:ascii="Symbol" w:eastAsia="Times New Roman" w:hAnsi="Symbol" w:cs="Times New Roman" w:hint="default"/>
        <w:sz w:val="16"/>
      </w:rPr>
    </w:lvl>
    <w:lvl w:ilvl="1" w:tplc="EA08CFEC">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E0188D08"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1D49CA"/>
    <w:multiLevelType w:val="hybridMultilevel"/>
    <w:tmpl w:val="14D216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098485F"/>
    <w:multiLevelType w:val="hybridMultilevel"/>
    <w:tmpl w:val="63400D4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0" w15:restartNumberingAfterBreak="0">
    <w:nsid w:val="7923795A"/>
    <w:multiLevelType w:val="hybridMultilevel"/>
    <w:tmpl w:val="D872268E"/>
    <w:lvl w:ilvl="0" w:tplc="04090001">
      <w:start w:val="1"/>
      <w:numFmt w:val="bullet"/>
      <w:lvlText w:val=""/>
      <w:lvlJc w:val="left"/>
      <w:pPr>
        <w:ind w:left="2907"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1" w15:restartNumberingAfterBreak="0">
    <w:nsid w:val="7E2D555F"/>
    <w:multiLevelType w:val="hybridMultilevel"/>
    <w:tmpl w:val="F2D8FB40"/>
    <w:lvl w:ilvl="0" w:tplc="FFFFFFFF">
      <w:start w:val="1"/>
      <w:numFmt w:val="lowerLetter"/>
      <w:lvlText w:val="%1)"/>
      <w:lvlJc w:val="left"/>
      <w:pPr>
        <w:ind w:left="1353"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2" w15:restartNumberingAfterBreak="0">
    <w:nsid w:val="7E600DB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1">
    <w:nsid w:val="7F0A08FF"/>
    <w:multiLevelType w:val="singleLevel"/>
    <w:tmpl w:val="35B61190"/>
    <w:lvl w:ilvl="0">
      <w:start w:val="1"/>
      <w:numFmt w:val="lowerLetter"/>
      <w:lvlText w:val="%1)"/>
      <w:lvlJc w:val="left"/>
      <w:pPr>
        <w:tabs>
          <w:tab w:val="num" w:pos="360"/>
        </w:tabs>
        <w:ind w:left="360" w:hanging="360"/>
      </w:pPr>
      <w:rPr>
        <w:rFonts w:ascii="Times New Roman" w:eastAsia="Times New Roman" w:hAnsi="Times New Roman" w:cs="Times New Roman" w:hint="default"/>
      </w:rPr>
    </w:lvl>
  </w:abstractNum>
  <w:num w:numId="1">
    <w:abstractNumId w:val="4"/>
  </w:num>
  <w:num w:numId="2">
    <w:abstractNumId w:val="8"/>
  </w:num>
  <w:num w:numId="3">
    <w:abstractNumId w:val="16"/>
  </w:num>
  <w:num w:numId="4">
    <w:abstractNumId w:val="37"/>
  </w:num>
  <w:num w:numId="5">
    <w:abstractNumId w:val="2"/>
  </w:num>
  <w:num w:numId="6">
    <w:abstractNumId w:val="22"/>
  </w:num>
  <w:num w:numId="7">
    <w:abstractNumId w:val="31"/>
  </w:num>
  <w:num w:numId="8">
    <w:abstractNumId w:val="3"/>
    <w:lvlOverride w:ilvl="0">
      <w:startOverride w:val="1"/>
    </w:lvlOverride>
  </w:num>
  <w:num w:numId="9">
    <w:abstractNumId w:val="22"/>
  </w:num>
  <w:num w:numId="10">
    <w:abstractNumId w:val="0"/>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8"/>
  </w:num>
  <w:num w:numId="17">
    <w:abstractNumId w:val="25"/>
  </w:num>
  <w:num w:numId="18">
    <w:abstractNumId w:val="27"/>
  </w:num>
  <w:num w:numId="19">
    <w:abstractNumId w:val="6"/>
  </w:num>
  <w:num w:numId="20">
    <w:abstractNumId w:val="20"/>
  </w:num>
  <w:num w:numId="21">
    <w:abstractNumId w:val="36"/>
  </w:num>
  <w:num w:numId="22">
    <w:abstractNumId w:val="43"/>
  </w:num>
  <w:num w:numId="23">
    <w:abstractNumId w:val="32"/>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8"/>
  </w:num>
  <w:num w:numId="27">
    <w:abstractNumId w:val="11"/>
  </w:num>
  <w:num w:numId="28">
    <w:abstractNumId w:val="10"/>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num>
  <w:num w:numId="33">
    <w:abstractNumId w:val="23"/>
    <w:lvlOverride w:ilvl="0">
      <w:startOverride w:val="2"/>
    </w:lvlOverride>
  </w:num>
  <w:num w:numId="34">
    <w:abstractNumId w:val="19"/>
  </w:num>
  <w:num w:numId="35">
    <w:abstractNumId w:val="15"/>
  </w:num>
  <w:num w:numId="36">
    <w:abstractNumId w:val="14"/>
  </w:num>
  <w:num w:numId="37">
    <w:abstractNumId w:val="29"/>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7"/>
  </w:num>
  <w:num w:numId="42">
    <w:abstractNumId w:val="28"/>
  </w:num>
  <w:num w:numId="43">
    <w:abstractNumId w:val="1"/>
  </w:num>
  <w:num w:numId="44">
    <w:abstractNumId w:val="13"/>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IctNYyRPJbfBkM6sg8fYa0K2WZ+JLllewCroZZ/iTzOHNg9GxxDopIgyCz/5zHP9TfQ9dwsEZhqWVickYvPQA==" w:salt="edgfjJUIh+018Wt17rRHMQ=="/>
  <w:defaultTabStop w:val="284"/>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7EA725-3619-4140-B977-7FDCB227C85D}"/>
    <w:docVar w:name="dgnword-eventsink" w:val="8642720"/>
    <w:docVar w:name="VCAT Seal" w:val="True"/>
  </w:docVars>
  <w:rsids>
    <w:rsidRoot w:val="00A359C1"/>
    <w:rsid w:val="00020A91"/>
    <w:rsid w:val="0006169C"/>
    <w:rsid w:val="00062E52"/>
    <w:rsid w:val="00067BFA"/>
    <w:rsid w:val="00073EB5"/>
    <w:rsid w:val="00084427"/>
    <w:rsid w:val="00085E0D"/>
    <w:rsid w:val="00087B98"/>
    <w:rsid w:val="000A2925"/>
    <w:rsid w:val="000A2991"/>
    <w:rsid w:val="000E312B"/>
    <w:rsid w:val="00101194"/>
    <w:rsid w:val="00114A7E"/>
    <w:rsid w:val="00122CDA"/>
    <w:rsid w:val="0013469E"/>
    <w:rsid w:val="00137705"/>
    <w:rsid w:val="001621A2"/>
    <w:rsid w:val="00163C19"/>
    <w:rsid w:val="00164E29"/>
    <w:rsid w:val="00166D17"/>
    <w:rsid w:val="0017796C"/>
    <w:rsid w:val="001B2259"/>
    <w:rsid w:val="001F4356"/>
    <w:rsid w:val="00203EED"/>
    <w:rsid w:val="00211344"/>
    <w:rsid w:val="0021157F"/>
    <w:rsid w:val="00241842"/>
    <w:rsid w:val="002506BB"/>
    <w:rsid w:val="00250952"/>
    <w:rsid w:val="00280AA8"/>
    <w:rsid w:val="00290B75"/>
    <w:rsid w:val="002A55F2"/>
    <w:rsid w:val="002B2379"/>
    <w:rsid w:val="002D2ED6"/>
    <w:rsid w:val="002D792C"/>
    <w:rsid w:val="002F13B6"/>
    <w:rsid w:val="002F7A2F"/>
    <w:rsid w:val="00326D90"/>
    <w:rsid w:val="00337860"/>
    <w:rsid w:val="00344DC0"/>
    <w:rsid w:val="003722B6"/>
    <w:rsid w:val="00387D1B"/>
    <w:rsid w:val="0039462C"/>
    <w:rsid w:val="003B37D6"/>
    <w:rsid w:val="003E03DF"/>
    <w:rsid w:val="003E6320"/>
    <w:rsid w:val="003F21FA"/>
    <w:rsid w:val="00412636"/>
    <w:rsid w:val="0041648F"/>
    <w:rsid w:val="00426B2E"/>
    <w:rsid w:val="00466919"/>
    <w:rsid w:val="00495B9F"/>
    <w:rsid w:val="004A01EA"/>
    <w:rsid w:val="004A5B10"/>
    <w:rsid w:val="004B748A"/>
    <w:rsid w:val="004D5EC7"/>
    <w:rsid w:val="004E0982"/>
    <w:rsid w:val="005128D4"/>
    <w:rsid w:val="00543A4C"/>
    <w:rsid w:val="0055591B"/>
    <w:rsid w:val="0056233A"/>
    <w:rsid w:val="00591660"/>
    <w:rsid w:val="005917E9"/>
    <w:rsid w:val="00592AA4"/>
    <w:rsid w:val="00593CC5"/>
    <w:rsid w:val="00595305"/>
    <w:rsid w:val="005C4068"/>
    <w:rsid w:val="005C5F9A"/>
    <w:rsid w:val="005D13E7"/>
    <w:rsid w:val="006007D9"/>
    <w:rsid w:val="00603D5B"/>
    <w:rsid w:val="00622B7E"/>
    <w:rsid w:val="0062521F"/>
    <w:rsid w:val="006369B2"/>
    <w:rsid w:val="0064173B"/>
    <w:rsid w:val="00657FE8"/>
    <w:rsid w:val="006613AB"/>
    <w:rsid w:val="00694471"/>
    <w:rsid w:val="006A0196"/>
    <w:rsid w:val="006B71F2"/>
    <w:rsid w:val="006C57A4"/>
    <w:rsid w:val="007305BF"/>
    <w:rsid w:val="00736B9F"/>
    <w:rsid w:val="00744BE3"/>
    <w:rsid w:val="00746E3F"/>
    <w:rsid w:val="00751D7B"/>
    <w:rsid w:val="00763E35"/>
    <w:rsid w:val="00767324"/>
    <w:rsid w:val="007714A8"/>
    <w:rsid w:val="00775D1C"/>
    <w:rsid w:val="007A1D39"/>
    <w:rsid w:val="007A68A0"/>
    <w:rsid w:val="007B11ED"/>
    <w:rsid w:val="007B5872"/>
    <w:rsid w:val="007F793B"/>
    <w:rsid w:val="00810224"/>
    <w:rsid w:val="0082404D"/>
    <w:rsid w:val="00831105"/>
    <w:rsid w:val="00845698"/>
    <w:rsid w:val="00851CE6"/>
    <w:rsid w:val="008707AF"/>
    <w:rsid w:val="00873483"/>
    <w:rsid w:val="00892E66"/>
    <w:rsid w:val="008A10B9"/>
    <w:rsid w:val="008B41C9"/>
    <w:rsid w:val="008C21C9"/>
    <w:rsid w:val="008C23F4"/>
    <w:rsid w:val="009014BC"/>
    <w:rsid w:val="00910DD9"/>
    <w:rsid w:val="00924025"/>
    <w:rsid w:val="00927D39"/>
    <w:rsid w:val="00934EA7"/>
    <w:rsid w:val="00934FD6"/>
    <w:rsid w:val="009405F6"/>
    <w:rsid w:val="00951A71"/>
    <w:rsid w:val="00967BA2"/>
    <w:rsid w:val="00991A79"/>
    <w:rsid w:val="00996583"/>
    <w:rsid w:val="009B3698"/>
    <w:rsid w:val="009E7E53"/>
    <w:rsid w:val="00A12661"/>
    <w:rsid w:val="00A16405"/>
    <w:rsid w:val="00A167AE"/>
    <w:rsid w:val="00A24586"/>
    <w:rsid w:val="00A337F1"/>
    <w:rsid w:val="00A359C1"/>
    <w:rsid w:val="00A53625"/>
    <w:rsid w:val="00A542E6"/>
    <w:rsid w:val="00A667B1"/>
    <w:rsid w:val="00A74854"/>
    <w:rsid w:val="00A74C0A"/>
    <w:rsid w:val="00A91B30"/>
    <w:rsid w:val="00A91DC7"/>
    <w:rsid w:val="00AB424B"/>
    <w:rsid w:val="00AD534C"/>
    <w:rsid w:val="00AD5463"/>
    <w:rsid w:val="00AE0E85"/>
    <w:rsid w:val="00AE4709"/>
    <w:rsid w:val="00AF0C3B"/>
    <w:rsid w:val="00AF18A9"/>
    <w:rsid w:val="00B14047"/>
    <w:rsid w:val="00B355CD"/>
    <w:rsid w:val="00B35A95"/>
    <w:rsid w:val="00BA5F85"/>
    <w:rsid w:val="00BB5085"/>
    <w:rsid w:val="00BB7701"/>
    <w:rsid w:val="00BD0F68"/>
    <w:rsid w:val="00BD4643"/>
    <w:rsid w:val="00C02686"/>
    <w:rsid w:val="00C35B43"/>
    <w:rsid w:val="00C41A0E"/>
    <w:rsid w:val="00C43008"/>
    <w:rsid w:val="00C57422"/>
    <w:rsid w:val="00C67F77"/>
    <w:rsid w:val="00C71854"/>
    <w:rsid w:val="00C86F01"/>
    <w:rsid w:val="00C9272F"/>
    <w:rsid w:val="00C9494F"/>
    <w:rsid w:val="00CA75A4"/>
    <w:rsid w:val="00CB52BE"/>
    <w:rsid w:val="00CD2368"/>
    <w:rsid w:val="00CE0267"/>
    <w:rsid w:val="00CE3234"/>
    <w:rsid w:val="00CE40C8"/>
    <w:rsid w:val="00CF382A"/>
    <w:rsid w:val="00D03D7E"/>
    <w:rsid w:val="00D44B52"/>
    <w:rsid w:val="00D4604C"/>
    <w:rsid w:val="00D54111"/>
    <w:rsid w:val="00D57B8F"/>
    <w:rsid w:val="00D6298D"/>
    <w:rsid w:val="00D65FC8"/>
    <w:rsid w:val="00D66F5D"/>
    <w:rsid w:val="00D71577"/>
    <w:rsid w:val="00D71887"/>
    <w:rsid w:val="00D803B1"/>
    <w:rsid w:val="00D8609C"/>
    <w:rsid w:val="00D8653F"/>
    <w:rsid w:val="00DA7290"/>
    <w:rsid w:val="00DB3855"/>
    <w:rsid w:val="00DC201D"/>
    <w:rsid w:val="00DC5611"/>
    <w:rsid w:val="00DD368D"/>
    <w:rsid w:val="00DF5875"/>
    <w:rsid w:val="00E068DC"/>
    <w:rsid w:val="00E35A36"/>
    <w:rsid w:val="00E40E6E"/>
    <w:rsid w:val="00E60ACD"/>
    <w:rsid w:val="00E839F6"/>
    <w:rsid w:val="00EB0F47"/>
    <w:rsid w:val="00EB3A89"/>
    <w:rsid w:val="00EB62C5"/>
    <w:rsid w:val="00EB6355"/>
    <w:rsid w:val="00EC1F55"/>
    <w:rsid w:val="00EC550E"/>
    <w:rsid w:val="00ED14AA"/>
    <w:rsid w:val="00ED370B"/>
    <w:rsid w:val="00EE092A"/>
    <w:rsid w:val="00EE13A5"/>
    <w:rsid w:val="00EE4C61"/>
    <w:rsid w:val="00F10CF9"/>
    <w:rsid w:val="00F3359B"/>
    <w:rsid w:val="00F45F94"/>
    <w:rsid w:val="00F46475"/>
    <w:rsid w:val="00F56A62"/>
    <w:rsid w:val="00F758F1"/>
    <w:rsid w:val="00F81051"/>
    <w:rsid w:val="00FB799B"/>
    <w:rsid w:val="00FC0349"/>
    <w:rsid w:val="00FC1204"/>
    <w:rsid w:val="00FC407F"/>
    <w:rsid w:val="00FC6DB0"/>
    <w:rsid w:val="00FD082E"/>
    <w:rsid w:val="00FD4763"/>
    <w:rsid w:val="00FF1CC6"/>
    <w:rsid w:val="00FF49F5"/>
    <w:rsid w:val="00FF6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8EDB4F7"/>
  <w15:chartTrackingRefBased/>
  <w15:docId w15:val="{8700718E-2628-4369-8923-67DFD9C9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Order2"/>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qFormat/>
    <w:pPr>
      <w:spacing w:after="60"/>
      <w:outlineLvl w:val="4"/>
    </w:pPr>
    <w:rPr>
      <w:bCs/>
      <w:iCs w:val="0"/>
      <w:u w:val="none"/>
    </w:rPr>
  </w:style>
  <w:style w:type="paragraph" w:styleId="Heading8">
    <w:name w:val="heading 8"/>
    <w:basedOn w:val="Normal"/>
    <w:next w:val="Normal"/>
    <w:link w:val="Heading8Char"/>
    <w:semiHidden/>
    <w:unhideWhenUsed/>
    <w:qFormat/>
    <w:rsid w:val="003B37D6"/>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96"/>
        <w:tab w:val="right" w:pos="9792"/>
      </w:tabs>
      <w:spacing w:before="60"/>
    </w:pPr>
    <w:rPr>
      <w:rFonts w:ascii="Arial" w:hAnsi="Arial"/>
      <w:sz w:val="20"/>
      <w:szCs w:val="20"/>
    </w:rPr>
  </w:style>
  <w:style w:type="character" w:styleId="PageNumber">
    <w:name w:val="page number"/>
    <w:basedOn w:val="DefaultParagraphFont"/>
  </w:style>
  <w:style w:type="paragraph" w:customStyle="1" w:styleId="Para1">
    <w:name w:val="Para 1"/>
    <w:basedOn w:val="Normal"/>
    <w:link w:val="Para1CharChar"/>
    <w:pPr>
      <w:numPr>
        <w:numId w:val="10"/>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pPr>
      <w:spacing w:after="120"/>
      <w:ind w:left="1134" w:right="567"/>
    </w:pPr>
    <w:rPr>
      <w:sz w:val="24"/>
      <w:szCs w:val="24"/>
    </w:rPr>
  </w:style>
  <w:style w:type="paragraph" w:customStyle="1" w:styleId="Quote2">
    <w:name w:val="Quote 2"/>
    <w:basedOn w:val="Quote1"/>
    <w:link w:val="Quote2Char"/>
    <w:pPr>
      <w:ind w:left="1701" w:hanging="567"/>
    </w:pPr>
  </w:style>
  <w:style w:type="paragraph" w:customStyle="1" w:styleId="Para5">
    <w:name w:val="Para 5"/>
    <w:basedOn w:val="Para2"/>
    <w:pPr>
      <w:numPr>
        <w:numId w:val="3"/>
      </w:numPr>
    </w:pPr>
  </w:style>
  <w:style w:type="paragraph" w:customStyle="1" w:styleId="Para4">
    <w:name w:val="Para 4"/>
    <w:basedOn w:val="Para2"/>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pPr>
      <w:spacing w:before="80" w:after="100"/>
    </w:pPr>
  </w:style>
  <w:style w:type="paragraph" w:styleId="Header">
    <w:name w:val="header"/>
    <w:basedOn w:val="Normal"/>
    <w:link w:val="HeaderChar"/>
    <w:uiPriority w:val="99"/>
    <w:pPr>
      <w:tabs>
        <w:tab w:val="center" w:pos="4320"/>
        <w:tab w:val="right" w:pos="8640"/>
      </w:tabs>
    </w:pPr>
  </w:style>
  <w:style w:type="paragraph" w:customStyle="1" w:styleId="NumberedOrder">
    <w:name w:val="Numbered Order"/>
    <w:basedOn w:val="Normal"/>
    <w:pPr>
      <w:spacing w:after="120" w:line="300" w:lineRule="atLeast"/>
    </w:pPr>
  </w:style>
  <w:style w:type="paragraph" w:styleId="FootnoteText">
    <w:name w:val="footnote text"/>
    <w:basedOn w:val="Normal"/>
    <w:link w:val="FootnoteTextChar"/>
    <w:semiHidden/>
    <w:rPr>
      <w:sz w:val="20"/>
      <w:szCs w:val="20"/>
    </w:rPr>
  </w:style>
  <w:style w:type="character" w:styleId="FootnoteReference">
    <w:name w:val="footnote reference"/>
    <w:semiHidden/>
    <w:rPr>
      <w:vertAlign w:val="superscript"/>
    </w:rPr>
  </w:style>
  <w:style w:type="paragraph" w:customStyle="1" w:styleId="Order1">
    <w:name w:val="Order 1"/>
    <w:basedOn w:val="Normal"/>
    <w:link w:val="Order1Char"/>
    <w:pPr>
      <w:spacing w:after="120"/>
    </w:pPr>
  </w:style>
  <w:style w:type="paragraph" w:customStyle="1" w:styleId="Order2">
    <w:name w:val="Order 2"/>
    <w:basedOn w:val="Order1"/>
    <w:link w:val="Order2Char"/>
    <w:pPr>
      <w:numPr>
        <w:numId w:val="9"/>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2"/>
      </w:numPr>
    </w:pPr>
  </w:style>
  <w:style w:type="paragraph" w:customStyle="1" w:styleId="OmniPage1">
    <w:name w:val="OmniPage #1"/>
    <w:basedOn w:val="Normal"/>
    <w:pPr>
      <w:spacing w:line="240" w:lineRule="exact"/>
    </w:pPr>
    <w:rPr>
      <w:sz w:val="20"/>
      <w:szCs w:val="20"/>
      <w:lang w:val="en-US"/>
    </w:rPr>
  </w:style>
  <w:style w:type="paragraph" w:customStyle="1" w:styleId="Quote3">
    <w:name w:val="Quote 3"/>
    <w:basedOn w:val="Quote2"/>
    <w:link w:val="Quote3Char"/>
    <w:pPr>
      <w:numPr>
        <w:numId w:val="4"/>
      </w:numPr>
    </w:pPr>
  </w:style>
  <w:style w:type="paragraph" w:customStyle="1" w:styleId="TitlePage3">
    <w:name w:val="Title Page 3"/>
    <w:basedOn w:val="TitlePage2"/>
    <w:pPr>
      <w:spacing w:before="20" w:after="0"/>
      <w:jc w:val="right"/>
    </w:pPr>
    <w:rPr>
      <w:b w:val="0"/>
      <w:sz w:val="16"/>
    </w:rPr>
  </w:style>
  <w:style w:type="paragraph" w:customStyle="1" w:styleId="OmniPage2">
    <w:name w:val="OmniPage #2"/>
    <w:basedOn w:val="Normal"/>
    <w:pPr>
      <w:spacing w:line="260" w:lineRule="exact"/>
    </w:pPr>
    <w:rPr>
      <w:sz w:val="20"/>
      <w:szCs w:val="20"/>
      <w:lang w:val="en-US"/>
    </w:rPr>
  </w:style>
  <w:style w:type="paragraph" w:styleId="List">
    <w:name w:val="List"/>
    <w:basedOn w:val="Normal"/>
    <w:pPr>
      <w:numPr>
        <w:numId w:val="5"/>
      </w:numPr>
      <w:tabs>
        <w:tab w:val="left" w:pos="567"/>
      </w:tabs>
      <w:spacing w:before="120" w:after="120"/>
    </w:pPr>
    <w:rPr>
      <w:rFonts w:ascii="Arial" w:hAnsi="Arial"/>
      <w:sz w:val="24"/>
      <w:szCs w:val="20"/>
    </w:rPr>
  </w:style>
  <w:style w:type="paragraph" w:customStyle="1" w:styleId="OmniPage3">
    <w:name w:val="OmniPage #3"/>
    <w:basedOn w:val="Normal"/>
    <w:pPr>
      <w:spacing w:line="220" w:lineRule="exact"/>
    </w:pPr>
    <w:rPr>
      <w:sz w:val="20"/>
      <w:lang w:val="en-U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link w:val="BodyTextIndentChar"/>
    <w:pPr>
      <w:tabs>
        <w:tab w:val="left" w:pos="3119"/>
      </w:tabs>
      <w:ind w:left="3119" w:hanging="3119"/>
      <w:jc w:val="both"/>
    </w:pPr>
    <w:rPr>
      <w:rFonts w:ascii="Arial" w:hAnsi="Arial"/>
      <w:b/>
      <w:sz w:val="20"/>
      <w:szCs w:val="20"/>
    </w:rPr>
  </w:style>
  <w:style w:type="paragraph" w:styleId="BodyTextIndent3">
    <w:name w:val="Body Text Indent 3"/>
    <w:basedOn w:val="Normal"/>
    <w:pPr>
      <w:spacing w:after="120"/>
      <w:ind w:left="283"/>
    </w:pPr>
    <w:rPr>
      <w:sz w:val="16"/>
      <w:szCs w:val="16"/>
    </w:rPr>
  </w:style>
  <w:style w:type="paragraph" w:styleId="BodyTextIndent2">
    <w:name w:val="Body Text Indent 2"/>
    <w:basedOn w:val="Normal"/>
    <w:pPr>
      <w:tabs>
        <w:tab w:val="left" w:pos="1418"/>
      </w:tabs>
      <w:autoSpaceDE w:val="0"/>
      <w:autoSpaceDN w:val="0"/>
      <w:ind w:left="1418" w:hanging="709"/>
    </w:pPr>
    <w:rPr>
      <w:sz w:val="22"/>
      <w:szCs w:val="22"/>
      <w:lang w:val="en-GB"/>
    </w:rPr>
  </w:style>
  <w:style w:type="paragraph" w:customStyle="1" w:styleId="other">
    <w:name w:val="other"/>
    <w:basedOn w:val="Normal"/>
    <w:rPr>
      <w:sz w:val="24"/>
      <w:szCs w:val="20"/>
    </w:rPr>
  </w:style>
  <w:style w:type="paragraph" w:customStyle="1" w:styleId="Para1Char">
    <w:name w:val="Para 1 Char"/>
    <w:basedOn w:val="Normal"/>
    <w:pPr>
      <w:tabs>
        <w:tab w:val="num" w:pos="567"/>
      </w:tabs>
      <w:spacing w:after="120" w:line="300" w:lineRule="atLeast"/>
      <w:ind w:left="567" w:hanging="567"/>
    </w:pPr>
  </w:style>
  <w:style w:type="character" w:customStyle="1" w:styleId="FootnoteTextChar">
    <w:name w:val="Footnote Text Char"/>
    <w:link w:val="FootnoteText"/>
    <w:semiHidden/>
    <w:rPr>
      <w:lang w:val="en-AU"/>
    </w:rPr>
  </w:style>
  <w:style w:type="paragraph" w:styleId="ListParagraph">
    <w:name w:val="List Paragraph"/>
    <w:basedOn w:val="Normal"/>
    <w:uiPriority w:val="34"/>
    <w:qFormat/>
    <w:pPr>
      <w:ind w:left="720"/>
    </w:pPr>
  </w:style>
  <w:style w:type="paragraph" w:customStyle="1" w:styleId="Default">
    <w:name w:val="Default"/>
    <w:pPr>
      <w:autoSpaceDE w:val="0"/>
      <w:autoSpaceDN w:val="0"/>
      <w:adjustRightInd w:val="0"/>
    </w:pPr>
    <w:rPr>
      <w:color w:val="000000"/>
      <w:sz w:val="24"/>
      <w:szCs w:val="24"/>
    </w:rPr>
  </w:style>
  <w:style w:type="paragraph" w:styleId="NormalWeb">
    <w:name w:val="Normal (Web)"/>
    <w:basedOn w:val="Normal"/>
    <w:uiPriority w:val="99"/>
    <w:pPr>
      <w:spacing w:before="100" w:beforeAutospacing="1" w:after="100" w:afterAutospacing="1"/>
    </w:pPr>
    <w:rPr>
      <w:sz w:val="24"/>
      <w:szCs w:val="24"/>
      <w:lang w:eastAsia="en-AU"/>
    </w:rPr>
  </w:style>
  <w:style w:type="character" w:customStyle="1" w:styleId="Para1CharChar">
    <w:name w:val="Para 1 Char Char"/>
    <w:link w:val="Para1"/>
    <w:rPr>
      <w:sz w:val="26"/>
      <w:szCs w:val="26"/>
      <w:lang w:val="en-AU" w:eastAsia="en-US" w:bidi="ar-SA"/>
    </w:rPr>
  </w:style>
  <w:style w:type="character" w:customStyle="1" w:styleId="Quote1Char">
    <w:name w:val="Quote 1 Char"/>
    <w:link w:val="Quote1"/>
    <w:rPr>
      <w:sz w:val="24"/>
      <w:szCs w:val="24"/>
      <w:lang w:val="en-AU" w:eastAsia="en-US" w:bidi="ar-SA"/>
    </w:rPr>
  </w:style>
  <w:style w:type="character" w:customStyle="1" w:styleId="Quote2Char">
    <w:name w:val="Quote 2 Char"/>
    <w:basedOn w:val="Quote1Char"/>
    <w:link w:val="Quote2"/>
    <w:rPr>
      <w:sz w:val="24"/>
      <w:szCs w:val="24"/>
      <w:lang w:val="en-AU" w:eastAsia="en-US" w:bidi="ar-SA"/>
    </w:rPr>
  </w:style>
  <w:style w:type="character" w:customStyle="1" w:styleId="Quote3Char">
    <w:name w:val="Quote 3 Char"/>
    <w:basedOn w:val="Quote2Char"/>
    <w:link w:val="Quote3"/>
    <w:rPr>
      <w:sz w:val="24"/>
      <w:szCs w:val="24"/>
      <w:lang w:val="en-AU"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Arial" w:hAnsi="Arial"/>
      <w:b/>
      <w:bCs/>
      <w:caps/>
      <w:sz w:val="24"/>
      <w:szCs w:val="24"/>
      <w:lang w:val="en-AU" w:eastAsia="en-US" w:bidi="ar-SA"/>
    </w:rPr>
  </w:style>
  <w:style w:type="character" w:customStyle="1" w:styleId="Heading2Char">
    <w:name w:val="Heading 2 Char"/>
    <w:link w:val="Heading2"/>
    <w:rPr>
      <w:rFonts w:ascii="Arial" w:hAnsi="Arial"/>
      <w:b/>
      <w:bCs/>
      <w:iCs/>
      <w:caps/>
      <w:sz w:val="24"/>
      <w:szCs w:val="24"/>
      <w:lang w:val="en-AU" w:eastAsia="en-US" w:bidi="ar-SA"/>
    </w:rPr>
  </w:style>
  <w:style w:type="paragraph" w:styleId="DocumentMap">
    <w:name w:val="Document Map"/>
    <w:basedOn w:val="Normal"/>
    <w:semiHidden/>
    <w:pPr>
      <w:shd w:val="clear" w:color="auto" w:fill="000080"/>
    </w:pPr>
    <w:rPr>
      <w:rFonts w:ascii="Tahoma" w:hAnsi="Tahoma" w:cs="Tahoma"/>
      <w:sz w:val="20"/>
      <w:szCs w:val="20"/>
    </w:rPr>
  </w:style>
  <w:style w:type="character" w:customStyle="1" w:styleId="Order1Char">
    <w:name w:val="Order 1 Char"/>
    <w:link w:val="Order1"/>
    <w:rsid w:val="00D71887"/>
    <w:rPr>
      <w:sz w:val="26"/>
      <w:szCs w:val="26"/>
      <w:lang w:val="en-AU" w:eastAsia="en-US" w:bidi="ar-SA"/>
    </w:rPr>
  </w:style>
  <w:style w:type="character" w:customStyle="1" w:styleId="Order2Char">
    <w:name w:val="Order 2 Char"/>
    <w:basedOn w:val="Order1Char"/>
    <w:link w:val="Order2"/>
    <w:rsid w:val="00D71887"/>
    <w:rPr>
      <w:sz w:val="26"/>
      <w:szCs w:val="26"/>
      <w:lang w:val="en-AU" w:eastAsia="en-US" w:bidi="ar-SA"/>
    </w:rPr>
  </w:style>
  <w:style w:type="character" w:customStyle="1" w:styleId="Heading8Char">
    <w:name w:val="Heading 8 Char"/>
    <w:link w:val="Heading8"/>
    <w:semiHidden/>
    <w:rsid w:val="003B37D6"/>
    <w:rPr>
      <w:rFonts w:ascii="Calibri" w:eastAsia="Times New Roman" w:hAnsi="Calibri" w:cs="Times New Roman"/>
      <w:i/>
      <w:iCs/>
      <w:sz w:val="24"/>
      <w:szCs w:val="24"/>
      <w:lang w:eastAsia="en-US"/>
    </w:rPr>
  </w:style>
  <w:style w:type="character" w:customStyle="1" w:styleId="FooterChar">
    <w:name w:val="Footer Char"/>
    <w:link w:val="Footer"/>
    <w:uiPriority w:val="99"/>
    <w:rsid w:val="003B37D6"/>
    <w:rPr>
      <w:rFonts w:ascii="Arial" w:hAnsi="Arial"/>
      <w:lang w:eastAsia="en-US"/>
    </w:rPr>
  </w:style>
  <w:style w:type="character" w:customStyle="1" w:styleId="HeaderChar">
    <w:name w:val="Header Char"/>
    <w:link w:val="Header"/>
    <w:uiPriority w:val="99"/>
    <w:rsid w:val="003B37D6"/>
    <w:rPr>
      <w:sz w:val="26"/>
      <w:szCs w:val="26"/>
      <w:lang w:eastAsia="en-US"/>
    </w:rPr>
  </w:style>
  <w:style w:type="character" w:customStyle="1" w:styleId="BodyTextIndentChar">
    <w:name w:val="Body Text Indent Char"/>
    <w:link w:val="BodyTextIndent"/>
    <w:rsid w:val="003B37D6"/>
    <w:rPr>
      <w:rFonts w:ascii="Arial" w:hAnsi="Arial"/>
      <w:b/>
      <w:lang w:eastAsia="en-US"/>
    </w:rPr>
  </w:style>
  <w:style w:type="character" w:styleId="Hyperlink">
    <w:name w:val="Hyperlink"/>
    <w:uiPriority w:val="99"/>
    <w:unhideWhenUsed/>
    <w:rsid w:val="00CF382A"/>
    <w:rPr>
      <w:color w:val="0000FF"/>
      <w:u w:val="single"/>
    </w:rPr>
  </w:style>
  <w:style w:type="paragraph" w:styleId="BodyText">
    <w:name w:val="Body Text"/>
    <w:basedOn w:val="Normal"/>
    <w:link w:val="BodyTextChar"/>
    <w:rsid w:val="002F13B6"/>
    <w:pPr>
      <w:spacing w:after="120"/>
    </w:pPr>
  </w:style>
  <w:style w:type="character" w:customStyle="1" w:styleId="BodyTextChar">
    <w:name w:val="Body Text Char"/>
    <w:basedOn w:val="DefaultParagraphFont"/>
    <w:link w:val="BodyText"/>
    <w:rsid w:val="002F13B6"/>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110517">
      <w:bodyDiv w:val="1"/>
      <w:marLeft w:val="0"/>
      <w:marRight w:val="0"/>
      <w:marTop w:val="0"/>
      <w:marBottom w:val="0"/>
      <w:divBdr>
        <w:top w:val="none" w:sz="0" w:space="0" w:color="auto"/>
        <w:left w:val="none" w:sz="0" w:space="0" w:color="auto"/>
        <w:bottom w:val="none" w:sz="0" w:space="0" w:color="auto"/>
        <w:right w:val="none" w:sz="0" w:space="0" w:color="auto"/>
      </w:divBdr>
    </w:div>
    <w:div w:id="462382882">
      <w:bodyDiv w:val="1"/>
      <w:marLeft w:val="0"/>
      <w:marRight w:val="0"/>
      <w:marTop w:val="0"/>
      <w:marBottom w:val="0"/>
      <w:divBdr>
        <w:top w:val="none" w:sz="0" w:space="0" w:color="auto"/>
        <w:left w:val="none" w:sz="0" w:space="0" w:color="auto"/>
        <w:bottom w:val="none" w:sz="0" w:space="0" w:color="auto"/>
        <w:right w:val="none" w:sz="0" w:space="0" w:color="auto"/>
      </w:divBdr>
    </w:div>
    <w:div w:id="986516528">
      <w:bodyDiv w:val="1"/>
      <w:marLeft w:val="0"/>
      <w:marRight w:val="0"/>
      <w:marTop w:val="0"/>
      <w:marBottom w:val="0"/>
      <w:divBdr>
        <w:top w:val="none" w:sz="0" w:space="0" w:color="auto"/>
        <w:left w:val="none" w:sz="0" w:space="0" w:color="auto"/>
        <w:bottom w:val="none" w:sz="0" w:space="0" w:color="auto"/>
        <w:right w:val="none" w:sz="0" w:space="0" w:color="auto"/>
      </w:divBdr>
      <w:divsChild>
        <w:div w:id="1033459669">
          <w:marLeft w:val="0"/>
          <w:marRight w:val="0"/>
          <w:marTop w:val="0"/>
          <w:marBottom w:val="0"/>
          <w:divBdr>
            <w:top w:val="none" w:sz="0" w:space="0" w:color="auto"/>
            <w:left w:val="none" w:sz="0" w:space="0" w:color="auto"/>
            <w:bottom w:val="none" w:sz="0" w:space="0" w:color="auto"/>
            <w:right w:val="none" w:sz="0" w:space="0" w:color="auto"/>
          </w:divBdr>
          <w:divsChild>
            <w:div w:id="1645084950">
              <w:marLeft w:val="0"/>
              <w:marRight w:val="505"/>
              <w:marTop w:val="0"/>
              <w:marBottom w:val="480"/>
              <w:divBdr>
                <w:top w:val="none" w:sz="0" w:space="0" w:color="auto"/>
                <w:left w:val="none" w:sz="0" w:space="0" w:color="auto"/>
                <w:bottom w:val="none" w:sz="0" w:space="0" w:color="auto"/>
                <w:right w:val="none" w:sz="0" w:space="0" w:color="auto"/>
              </w:divBdr>
              <w:divsChild>
                <w:div w:id="1590192528">
                  <w:marLeft w:val="0"/>
                  <w:marRight w:val="0"/>
                  <w:marTop w:val="0"/>
                  <w:marBottom w:val="0"/>
                  <w:divBdr>
                    <w:top w:val="none" w:sz="0" w:space="0" w:color="auto"/>
                    <w:left w:val="none" w:sz="0" w:space="0" w:color="auto"/>
                    <w:bottom w:val="none" w:sz="0" w:space="0" w:color="auto"/>
                    <w:right w:val="none" w:sz="0" w:space="0" w:color="auto"/>
                  </w:divBdr>
                  <w:divsChild>
                    <w:div w:id="4467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K:\PLANNING%20MEMBERS%20MANUAL\STANDARD%20ORDERS%20-%20NEW%20PERMITS%20&amp;%20AMENDMENTS\MODEL%20DECISION%20TEMPLATE%202014%20Template%20ver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xsi:nil="tru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ddc91407bde01361f06553718805e2a">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db5d433a71fa11b90f3a9e9a07aac0df"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dexed="true"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F36A6-6E5A-4584-ACDC-D6B8CCC86EE0}">
  <ds:schemaRefs>
    <ds:schemaRef ds:uri="http://purl.org/dc/dcmityp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b869b85-0445-4a49-98bd-5af57bfe952c"/>
    <ds:schemaRef ds:uri="dc52a2e6-3ccd-4a27-abcc-584cde9fa38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DD95900-4813-4BBB-B096-1C74A3AAA2AD}">
  <ds:schemaRefs>
    <ds:schemaRef ds:uri="http://schemas.microsoft.com/sharepoint/v3/contenttype/forms"/>
  </ds:schemaRefs>
</ds:datastoreItem>
</file>

<file path=customXml/itemProps3.xml><?xml version="1.0" encoding="utf-8"?>
<ds:datastoreItem xmlns:ds="http://schemas.openxmlformats.org/officeDocument/2006/customXml" ds:itemID="{C7715CFB-4841-43AA-877C-7AFC975A0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MODEL DECISION TEMPLATE 2014 Template version.dot</Template>
  <TotalTime>1</TotalTime>
  <Pages>9</Pages>
  <Words>2347</Words>
  <Characters>13379</Characters>
  <Application>Microsoft Office Word</Application>
  <DocSecurity>8</DocSecurity>
  <Lines>111</Lines>
  <Paragraphs>31</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15695</CharactersWithSpaces>
  <SharedDoc>false</SharedDoc>
  <HLinks>
    <vt:vector size="24" baseType="variant">
      <vt:variant>
        <vt:i4>2031741</vt:i4>
      </vt:variant>
      <vt:variant>
        <vt:i4>9</vt:i4>
      </vt:variant>
      <vt:variant>
        <vt:i4>0</vt:i4>
      </vt:variant>
      <vt:variant>
        <vt:i4>5</vt:i4>
      </vt:variant>
      <vt:variant>
        <vt:lpwstr>http://www.austlii.edu.au/au/legis/vic/consol_act/paea1987254/</vt:lpwstr>
      </vt:variant>
      <vt:variant>
        <vt:lpwstr/>
      </vt:variant>
      <vt:variant>
        <vt:i4>2031666</vt:i4>
      </vt:variant>
      <vt:variant>
        <vt:i4>6</vt:i4>
      </vt:variant>
      <vt:variant>
        <vt:i4>0</vt:i4>
      </vt:variant>
      <vt:variant>
        <vt:i4>5</vt:i4>
      </vt:variant>
      <vt:variant>
        <vt:lpwstr>http://www.austlii.edu.au/au/legis/vic/consol_act/paea1987254/s69.html</vt:lpwstr>
      </vt:variant>
      <vt:variant>
        <vt:lpwstr/>
      </vt:variant>
      <vt:variant>
        <vt:i4>2031741</vt:i4>
      </vt:variant>
      <vt:variant>
        <vt:i4>3</vt:i4>
      </vt:variant>
      <vt:variant>
        <vt:i4>0</vt:i4>
      </vt:variant>
      <vt:variant>
        <vt:i4>5</vt:i4>
      </vt:variant>
      <vt:variant>
        <vt:lpwstr>http://www.austlii.edu.au/au/legis/vic/consol_act/paea1987254/</vt:lpwstr>
      </vt:variant>
      <vt:variant>
        <vt:lpwstr/>
      </vt:variant>
      <vt:variant>
        <vt:i4>2031667</vt:i4>
      </vt:variant>
      <vt:variant>
        <vt:i4>0</vt:i4>
      </vt:variant>
      <vt:variant>
        <vt:i4>0</vt:i4>
      </vt:variant>
      <vt:variant>
        <vt:i4>5</vt:i4>
      </vt:variant>
      <vt:variant>
        <vt:lpwstr>http://www.austlii.edu.au/au/legis/vic/consol_act/paea1987254/s68.html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Tracy Watson</dc:creator>
  <cp:keywords/>
  <dc:description/>
  <cp:lastModifiedBy>James Kilmartin (CSV)</cp:lastModifiedBy>
  <cp:revision>2</cp:revision>
  <cp:lastPrinted>2022-01-04T02:39:00Z</cp:lastPrinted>
  <dcterms:created xsi:type="dcterms:W3CDTF">2022-01-05T22:23:00Z</dcterms:created>
  <dcterms:modified xsi:type="dcterms:W3CDTF">2022-01-05T22:23:00Z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ies>
</file>