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A83B8" w14:textId="60475D5D" w:rsidR="00ED3B68" w:rsidRDefault="008F17E1">
      <w:pPr>
        <w:pStyle w:val="TitlePage1"/>
        <w:ind w:left="142"/>
      </w:pPr>
      <w:r>
        <w:rPr>
          <w:noProof/>
        </w:rPr>
        <w:drawing>
          <wp:anchor distT="0" distB="0" distL="114300" distR="114300" simplePos="0" relativeHeight="251658240" behindDoc="1" locked="0" layoutInCell="1" allowOverlap="1" wp14:anchorId="2CD5ABF4" wp14:editId="0BF1BDB7">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F4CE9">
        <w:t>VICTORIAN CIVIL AND ADMINISTRATIVE TRIBUNAL</w:t>
      </w:r>
    </w:p>
    <w:tbl>
      <w:tblPr>
        <w:tblW w:w="5000" w:type="pct"/>
        <w:tblLook w:val="0000" w:firstRow="0" w:lastRow="0" w:firstColumn="0" w:lastColumn="0" w:noHBand="0" w:noVBand="0"/>
      </w:tblPr>
      <w:tblGrid>
        <w:gridCol w:w="4537"/>
        <w:gridCol w:w="3968"/>
      </w:tblGrid>
      <w:tr w:rsidR="00ED3B68" w14:paraId="31DC8514" w14:textId="77777777">
        <w:trPr>
          <w:cantSplit/>
        </w:trPr>
        <w:tc>
          <w:tcPr>
            <w:tcW w:w="2667" w:type="pct"/>
          </w:tcPr>
          <w:p w14:paraId="14EBD9F3" w14:textId="77777777" w:rsidR="00ED3B68" w:rsidRDefault="00FF4CE9">
            <w:pPr>
              <w:pStyle w:val="TitlePage2"/>
              <w:ind w:left="34"/>
            </w:pPr>
            <w:bookmarkStart w:id="0" w:name="Division"/>
            <w:bookmarkStart w:id="1" w:name="SubDivision"/>
            <w:bookmarkEnd w:id="0"/>
            <w:bookmarkEnd w:id="1"/>
            <w:r>
              <w:t>planning and environment LIST</w:t>
            </w:r>
          </w:p>
        </w:tc>
        <w:tc>
          <w:tcPr>
            <w:tcW w:w="2333" w:type="pct"/>
          </w:tcPr>
          <w:p w14:paraId="37150A48" w14:textId="77777777" w:rsidR="00ED3B68" w:rsidRDefault="00FF4CE9">
            <w:pPr>
              <w:pStyle w:val="TitlePage3"/>
            </w:pPr>
            <w:bookmarkStart w:id="2" w:name="FileNo1"/>
            <w:bookmarkEnd w:id="2"/>
            <w:r>
              <w:t xml:space="preserve">vcat reference No. </w:t>
            </w:r>
            <w:sdt>
              <w:sdtPr>
                <w:alias w:val="vcat_case_vcat_pnumber"/>
                <w:tag w:val="dcp|document||String|jobdone"/>
                <w:id w:val="699459401"/>
                <w:placeholder>
                  <w:docPart w:val="E6D49F866AD94B458F12D4C48FFC175C"/>
                </w:placeholder>
                <w:text/>
              </w:sdtPr>
              <w:sdtEndPr/>
              <w:sdtContent>
                <w:r>
                  <w:t>P479/2021</w:t>
                </w:r>
              </w:sdtContent>
            </w:sdt>
          </w:p>
          <w:p w14:paraId="3D383F2D" w14:textId="77777777" w:rsidR="00ED3B68" w:rsidRDefault="00FF4CE9">
            <w:pPr>
              <w:pStyle w:val="TitlePage3"/>
            </w:pPr>
            <w:r>
              <w:t xml:space="preserve">Permit Application no. </w:t>
            </w:r>
            <w:sdt>
              <w:sdtPr>
                <w:alias w:val="vcat_case_vcat_planningpermitapplicationnumber"/>
                <w:tag w:val="dcp|document||String|jobdone"/>
                <w:id w:val="977412820"/>
                <w:placeholder>
                  <w:docPart w:val="AF2647AF42E040E2B4553CC82DD5A630"/>
                </w:placeholder>
                <w:text/>
              </w:sdtPr>
              <w:sdtEndPr/>
              <w:sdtContent>
                <w:r>
                  <w:t>TPA/51830</w:t>
                </w:r>
              </w:sdtContent>
            </w:sdt>
          </w:p>
        </w:tc>
      </w:tr>
      <w:tr w:rsidR="00ED3B68" w14:paraId="78024F20" w14:textId="77777777">
        <w:tblPrEx>
          <w:jc w:val="center"/>
        </w:tblPrEx>
        <w:trPr>
          <w:cantSplit/>
          <w:jc w:val="center"/>
        </w:trPr>
        <w:tc>
          <w:tcPr>
            <w:tcW w:w="5000" w:type="pct"/>
            <w:gridSpan w:val="2"/>
          </w:tcPr>
          <w:p w14:paraId="73EA2109" w14:textId="77777777" w:rsidR="00ED3B68" w:rsidRDefault="00FF4CE9">
            <w:pPr>
              <w:pStyle w:val="TitlePage2"/>
              <w:jc w:val="center"/>
            </w:pPr>
            <w:r>
              <w:t>CATCHWORDS</w:t>
            </w:r>
          </w:p>
        </w:tc>
      </w:tr>
      <w:tr w:rsidR="00ED3B68" w14:paraId="73D71D89" w14:textId="77777777">
        <w:tblPrEx>
          <w:jc w:val="center"/>
        </w:tblPrEx>
        <w:trPr>
          <w:cantSplit/>
          <w:jc w:val="center"/>
        </w:trPr>
        <w:tc>
          <w:tcPr>
            <w:tcW w:w="5000" w:type="pct"/>
            <w:gridSpan w:val="2"/>
          </w:tcPr>
          <w:p w14:paraId="2B777627" w14:textId="77777777" w:rsidR="00ED3B68" w:rsidRDefault="006F6F52">
            <w:pPr>
              <w:pStyle w:val="Catchwords"/>
            </w:pPr>
            <w:r>
              <w:t>Two double storey attached dwellings; Neighbourhood character; Visual bulk amenity impact</w:t>
            </w:r>
            <w:r w:rsidR="00CE3824">
              <w:t>.</w:t>
            </w:r>
          </w:p>
          <w:p w14:paraId="0BA27E62" w14:textId="5C0AF575" w:rsidR="00CE3824" w:rsidRDefault="00CE3824">
            <w:pPr>
              <w:pStyle w:val="Catchwords"/>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ED3B68" w:rsidRPr="00C0518C" w14:paraId="54425533" w14:textId="77777777">
        <w:tc>
          <w:tcPr>
            <w:tcW w:w="3539" w:type="dxa"/>
            <w:tcMar>
              <w:top w:w="57" w:type="dxa"/>
              <w:bottom w:w="57" w:type="dxa"/>
            </w:tcMar>
          </w:tcPr>
          <w:bookmarkStart w:id="3" w:name="Catchwords"/>
          <w:bookmarkEnd w:id="3"/>
          <w:p w14:paraId="56A7DE6A" w14:textId="77777777" w:rsidR="00ED3B68" w:rsidRPr="00C0518C" w:rsidRDefault="007E2A9B">
            <w:sdt>
              <w:sdtPr>
                <w:rPr>
                  <w:rFonts w:ascii="Arial" w:hAnsi="Arial"/>
                  <w:b/>
                  <w:caps/>
                  <w:sz w:val="24"/>
                  <w:szCs w:val="24"/>
                </w:rPr>
                <w:alias w:val="vcat_partytype"/>
                <w:tag w:val="dcp|vcat_partymember|table1|Picklist|jobdone"/>
                <w:id w:val="657620481"/>
                <w:placeholder>
                  <w:docPart w:val="EB28B5A7C6364C4CAF967AB565A251B0"/>
                </w:placeholder>
                <w:text/>
              </w:sdtPr>
              <w:sdtEndPr/>
              <w:sdtContent>
                <w:r w:rsidR="00FF4CE9" w:rsidRPr="00C0518C">
                  <w:rPr>
                    <w:rFonts w:ascii="Arial" w:hAnsi="Arial"/>
                    <w:b/>
                    <w:caps/>
                    <w:sz w:val="24"/>
                    <w:szCs w:val="24"/>
                  </w:rPr>
                  <w:t>Applicant</w:t>
                </w:r>
              </w:sdtContent>
            </w:sdt>
          </w:p>
        </w:tc>
        <w:sdt>
          <w:sdtPr>
            <w:alias w:val="vcat_nameonorders"/>
            <w:tag w:val="dcp|vcat_partymember|table1|String|jobdone"/>
            <w:id w:val="328238419"/>
            <w:placeholder>
              <w:docPart w:val="CAAD8B96CD24469488A45D80511319DE"/>
            </w:placeholder>
            <w:text/>
          </w:sdtPr>
          <w:sdtEndPr/>
          <w:sdtContent>
            <w:tc>
              <w:tcPr>
                <w:tcW w:w="4956" w:type="dxa"/>
              </w:tcPr>
              <w:p w14:paraId="010C69C5" w14:textId="7C77FB28" w:rsidR="00ED3B68" w:rsidRPr="00C0518C" w:rsidRDefault="00CE3824">
                <w:r>
                  <w:t xml:space="preserve">Ms </w:t>
                </w:r>
                <w:r w:rsidR="00FF4CE9" w:rsidRPr="00C0518C">
                  <w:t>A Milonakos</w:t>
                </w:r>
              </w:p>
            </w:tc>
          </w:sdtContent>
        </w:sdt>
      </w:tr>
    </w:tbl>
    <w:p w14:paraId="0FCB6CEF" w14:textId="77777777" w:rsidR="00ED3B68" w:rsidRPr="00C0518C" w:rsidRDefault="00ED3B68">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ED3B68" w:rsidRPr="00C0518C" w14:paraId="32CB9112" w14:textId="77777777">
        <w:tc>
          <w:tcPr>
            <w:tcW w:w="3539" w:type="dxa"/>
          </w:tcPr>
          <w:p w14:paraId="6BD03140" w14:textId="77777777" w:rsidR="00ED3B68" w:rsidRPr="00C0518C" w:rsidRDefault="007E2A9B">
            <w:sdt>
              <w:sdtPr>
                <w:rPr>
                  <w:rFonts w:ascii="Arial" w:hAnsi="Arial"/>
                  <w:b/>
                  <w:caps/>
                  <w:sz w:val="24"/>
                  <w:szCs w:val="24"/>
                </w:rPr>
                <w:alias w:val="vcat_partytype"/>
                <w:tag w:val="dcp|vcat_partymember|table2|Picklist|jobdone"/>
                <w:id w:val="2031532028"/>
                <w:placeholder>
                  <w:docPart w:val="0EAE844C824949F186ACF6F5E4953020"/>
                </w:placeholder>
                <w:text/>
              </w:sdtPr>
              <w:sdtEndPr/>
              <w:sdtContent>
                <w:r w:rsidR="00FF4CE9" w:rsidRPr="00C0518C">
                  <w:rPr>
                    <w:rFonts w:ascii="Arial" w:hAnsi="Arial"/>
                    <w:b/>
                    <w:caps/>
                    <w:sz w:val="24"/>
                    <w:szCs w:val="24"/>
                  </w:rPr>
                  <w:t>Responsible Authority</w:t>
                </w:r>
              </w:sdtContent>
            </w:sdt>
          </w:p>
        </w:tc>
        <w:sdt>
          <w:sdtPr>
            <w:alias w:val="vcat_nameonorders"/>
            <w:tag w:val="dcp|vcat_partymember|table2|String|jobdone"/>
            <w:id w:val="1183694620"/>
            <w:placeholder>
              <w:docPart w:val="A936C7C3376B4BC6ADE51618F1897A8C"/>
            </w:placeholder>
            <w:text/>
          </w:sdtPr>
          <w:sdtEndPr/>
          <w:sdtContent>
            <w:tc>
              <w:tcPr>
                <w:tcW w:w="4956" w:type="dxa"/>
                <w:tcMar>
                  <w:top w:w="57" w:type="dxa"/>
                  <w:bottom w:w="57" w:type="dxa"/>
                </w:tcMar>
              </w:tcPr>
              <w:p w14:paraId="2CFE4C8D" w14:textId="77777777" w:rsidR="00ED3B68" w:rsidRPr="00C0518C" w:rsidRDefault="00FF4CE9">
                <w:r w:rsidRPr="00C0518C">
                  <w:t>Monash City Council</w:t>
                </w:r>
              </w:p>
            </w:tc>
          </w:sdtContent>
        </w:sdt>
      </w:tr>
    </w:tbl>
    <w:tbl>
      <w:tblPr>
        <w:tblW w:w="5000" w:type="pct"/>
        <w:tblLook w:val="0000" w:firstRow="0" w:lastRow="0" w:firstColumn="0" w:lastColumn="0" w:noHBand="0" w:noVBand="0"/>
      </w:tblPr>
      <w:tblGrid>
        <w:gridCol w:w="3545"/>
        <w:gridCol w:w="4960"/>
      </w:tblGrid>
      <w:tr w:rsidR="00ED3B68" w:rsidRPr="00C0518C" w14:paraId="5A0EC53D" w14:textId="77777777">
        <w:tc>
          <w:tcPr>
            <w:tcW w:w="2084" w:type="pct"/>
            <w:tcMar>
              <w:top w:w="57" w:type="dxa"/>
              <w:bottom w:w="57" w:type="dxa"/>
            </w:tcMar>
          </w:tcPr>
          <w:p w14:paraId="46891CD5" w14:textId="77777777" w:rsidR="00ED3B68" w:rsidRPr="00C0518C" w:rsidRDefault="00FF4CE9">
            <w:pPr>
              <w:pStyle w:val="TitlePage2"/>
              <w:spacing w:before="0" w:after="0"/>
            </w:pPr>
            <w:bookmarkStart w:id="4" w:name="DELitmo"/>
            <w:bookmarkStart w:id="5" w:name="DELcar"/>
            <w:bookmarkStart w:id="6" w:name="DELrespondents2"/>
            <w:bookmarkStart w:id="7" w:name="DELsubjectland"/>
            <w:r w:rsidRPr="00C0518C">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1952065119"/>
              <w:placeholder>
                <w:docPart w:val="1F764E8DAC72495193CDA1F484B2675E"/>
              </w:placeholder>
              <w:text/>
            </w:sdtPr>
            <w:sdtEndPr/>
            <w:sdtContent>
              <w:p w14:paraId="1523E130" w14:textId="77777777" w:rsidR="00ED3B68" w:rsidRPr="00C0518C" w:rsidRDefault="00FF4CE9">
                <w:pPr>
                  <w:pStyle w:val="TitlePagetext"/>
                  <w:spacing w:before="0" w:after="0"/>
                </w:pPr>
                <w:r w:rsidRPr="00C0518C">
                  <w:t>31 Chapman Boulevard</w:t>
                </w:r>
              </w:p>
            </w:sdtContent>
          </w:sdt>
          <w:p w14:paraId="1C829EB2" w14:textId="77777777" w:rsidR="00ED3B68" w:rsidRPr="00C0518C" w:rsidRDefault="007E2A9B">
            <w:pPr>
              <w:pStyle w:val="TitlePagetext"/>
              <w:spacing w:before="0" w:after="0"/>
            </w:pPr>
            <w:sdt>
              <w:sdtPr>
                <w:alias w:val="&lt;&lt;vcat_case_vcat_siteaddress_vcat_city&gt;&gt;.upper()"/>
                <w:tag w:val="dcp|document||AdvancedString||jobdone"/>
                <w:id w:val="1844257454"/>
                <w:placeholder>
                  <w:docPart w:val="691F48A560094D12AD35D203FC0AAE13"/>
                </w:placeholder>
                <w:text/>
              </w:sdtPr>
              <w:sdtEndPr/>
              <w:sdtContent>
                <w:r w:rsidR="00FF4CE9" w:rsidRPr="00C0518C">
                  <w:t>GLEN WAVERLEY</w:t>
                </w:r>
              </w:sdtContent>
            </w:sdt>
            <w:r w:rsidR="00FF4CE9" w:rsidRPr="00C0518C">
              <w:t xml:space="preserve">  </w:t>
            </w:r>
            <w:sdt>
              <w:sdtPr>
                <w:alias w:val="vcat_case_vcat_siteaddress_vcat_state"/>
                <w:tag w:val="dcp|document||String|jobdone"/>
                <w:id w:val="32142369"/>
                <w:placeholder>
                  <w:docPart w:val="57D078B039204361847506D1D2FC4AE4"/>
                </w:placeholder>
                <w:text/>
              </w:sdtPr>
              <w:sdtEndPr/>
              <w:sdtContent>
                <w:r w:rsidR="00FF4CE9" w:rsidRPr="00C0518C">
                  <w:t>VIC</w:t>
                </w:r>
              </w:sdtContent>
            </w:sdt>
            <w:r w:rsidR="00FF4CE9" w:rsidRPr="00C0518C">
              <w:t xml:space="preserve">  </w:t>
            </w:r>
            <w:sdt>
              <w:sdtPr>
                <w:alias w:val="vcat_case_vcat_siteaddress_vcat_postalcode"/>
                <w:tag w:val="dcp|document||String|jobdone"/>
                <w:id w:val="2045838672"/>
                <w:placeholder>
                  <w:docPart w:val="361083B829B442ECB6843FBA054BCC0B"/>
                </w:placeholder>
                <w:text/>
              </w:sdtPr>
              <w:sdtEndPr/>
              <w:sdtContent>
                <w:r w:rsidR="00FF4CE9" w:rsidRPr="00C0518C">
                  <w:t>3150</w:t>
                </w:r>
              </w:sdtContent>
            </w:sdt>
          </w:p>
        </w:tc>
      </w:tr>
      <w:tr w:rsidR="00ED3B68" w:rsidRPr="00C0518C" w14:paraId="7B5B77DE" w14:textId="77777777">
        <w:tc>
          <w:tcPr>
            <w:tcW w:w="2084" w:type="pct"/>
            <w:tcMar>
              <w:top w:w="57" w:type="dxa"/>
              <w:bottom w:w="57" w:type="dxa"/>
            </w:tcMar>
          </w:tcPr>
          <w:p w14:paraId="03B1A64E" w14:textId="77777777" w:rsidR="00ED3B68" w:rsidRPr="00C0518C" w:rsidRDefault="00FF4CE9">
            <w:pPr>
              <w:pStyle w:val="TitlePage2"/>
              <w:spacing w:before="0" w:after="0"/>
            </w:pPr>
            <w:bookmarkStart w:id="9" w:name="INSresponsibleAuthority"/>
            <w:bookmarkEnd w:id="4"/>
            <w:bookmarkEnd w:id="5"/>
            <w:bookmarkEnd w:id="6"/>
            <w:bookmarkEnd w:id="7"/>
            <w:bookmarkEnd w:id="9"/>
            <w:r w:rsidRPr="00C0518C">
              <w:t>HEARING TYPE</w:t>
            </w:r>
          </w:p>
        </w:tc>
        <w:tc>
          <w:tcPr>
            <w:tcW w:w="2916" w:type="pct"/>
            <w:tcMar>
              <w:top w:w="57" w:type="dxa"/>
              <w:bottom w:w="57" w:type="dxa"/>
            </w:tcMar>
          </w:tcPr>
          <w:p w14:paraId="5145BC73" w14:textId="092BC6D3" w:rsidR="00ED3B68" w:rsidRPr="00C0518C" w:rsidRDefault="002B4D45">
            <w:pPr>
              <w:pStyle w:val="TitlePagetext"/>
              <w:spacing w:before="0" w:after="0"/>
            </w:pPr>
            <w:r w:rsidRPr="00C0518C">
              <w:t>Hearing</w:t>
            </w:r>
          </w:p>
        </w:tc>
      </w:tr>
      <w:tr w:rsidR="00ED3B68" w:rsidRPr="00C0518C" w14:paraId="53FF7FDA" w14:textId="77777777">
        <w:tc>
          <w:tcPr>
            <w:tcW w:w="2084" w:type="pct"/>
            <w:tcMar>
              <w:top w:w="57" w:type="dxa"/>
              <w:bottom w:w="57" w:type="dxa"/>
            </w:tcMar>
          </w:tcPr>
          <w:p w14:paraId="7F1275A8" w14:textId="77777777" w:rsidR="00ED3B68" w:rsidRPr="00C0518C" w:rsidRDefault="00FF4CE9">
            <w:pPr>
              <w:pStyle w:val="TitlePage2"/>
              <w:spacing w:before="0" w:after="0"/>
            </w:pPr>
            <w:r w:rsidRPr="00C0518C">
              <w:t>DATE OF HEARING</w:t>
            </w:r>
          </w:p>
        </w:tc>
        <w:sdt>
          <w:sdtPr>
            <w:alias w:val="vcat_orderdate_ovalue"/>
            <w:tag w:val="dcp|document||DateTime|d MMMM yyyy|jobdone"/>
            <w:id w:val="-2081056363"/>
            <w:placeholder>
              <w:docPart w:val="486BE29C8F6D4E0BAC184E45AB4BAFFB"/>
            </w:placeholder>
            <w:text/>
          </w:sdtPr>
          <w:sdtEndPr/>
          <w:sdtContent>
            <w:tc>
              <w:tcPr>
                <w:tcW w:w="2916" w:type="pct"/>
                <w:tcMar>
                  <w:top w:w="57" w:type="dxa"/>
                  <w:bottom w:w="57" w:type="dxa"/>
                </w:tcMar>
              </w:tcPr>
              <w:p w14:paraId="0238B189" w14:textId="1C1DAA15" w:rsidR="00ED3B68" w:rsidRPr="00C0518C" w:rsidRDefault="002B4D45">
                <w:pPr>
                  <w:pStyle w:val="TitlePagetext"/>
                  <w:spacing w:before="0" w:after="0"/>
                </w:pPr>
                <w:r w:rsidRPr="00C0518C">
                  <w:t>3 November 2021</w:t>
                </w:r>
              </w:p>
            </w:tc>
          </w:sdtContent>
        </w:sdt>
      </w:tr>
      <w:tr w:rsidR="00ED3B68" w:rsidRPr="00C0518C" w14:paraId="6E987E6A" w14:textId="77777777">
        <w:tc>
          <w:tcPr>
            <w:tcW w:w="2084" w:type="pct"/>
            <w:tcMar>
              <w:top w:w="57" w:type="dxa"/>
              <w:bottom w:w="57" w:type="dxa"/>
            </w:tcMar>
          </w:tcPr>
          <w:p w14:paraId="0BD8B90D" w14:textId="77777777" w:rsidR="00ED3B68" w:rsidRPr="00C0518C" w:rsidRDefault="00FF4CE9">
            <w:pPr>
              <w:pStyle w:val="TitlePage2"/>
              <w:spacing w:before="0" w:after="0"/>
            </w:pPr>
            <w:r w:rsidRPr="00C0518C">
              <w:t>DATE OF ORDER</w:t>
            </w:r>
          </w:p>
        </w:tc>
        <w:bookmarkStart w:id="10" w:name="HearingType" w:displacedByCustomXml="next"/>
        <w:bookmarkEnd w:id="10" w:displacedByCustomXml="next"/>
        <w:bookmarkStart w:id="11" w:name="HearingDate" w:displacedByCustomXml="next"/>
        <w:bookmarkEnd w:id="11" w:displacedByCustomXml="next"/>
        <w:bookmarkStart w:id="12" w:name="DateOrder" w:displacedByCustomXml="next"/>
        <w:bookmarkEnd w:id="12" w:displacedByCustomXml="next"/>
        <w:sdt>
          <w:sdtPr>
            <w:alias w:val="vcat_orderdate_ovalue"/>
            <w:tag w:val="dcp|document||DateTime|d MMMM yyyy|jobdone"/>
            <w:id w:val="31084712"/>
            <w:placeholder>
              <w:docPart w:val="408B48EE16A14A0E922F6BF0FA0372FB"/>
            </w:placeholder>
            <w:text/>
          </w:sdtPr>
          <w:sdtEndPr/>
          <w:sdtContent>
            <w:tc>
              <w:tcPr>
                <w:tcW w:w="2916" w:type="pct"/>
                <w:tcMar>
                  <w:top w:w="57" w:type="dxa"/>
                  <w:bottom w:w="57" w:type="dxa"/>
                </w:tcMar>
              </w:tcPr>
              <w:p w14:paraId="143FCC97" w14:textId="4344D37D" w:rsidR="00ED3B68" w:rsidRPr="00C0518C" w:rsidRDefault="00CE3824">
                <w:pPr>
                  <w:pStyle w:val="TitlePagetext"/>
                  <w:spacing w:before="0" w:after="0"/>
                </w:pPr>
                <w:r>
                  <w:t>10 November 2021</w:t>
                </w:r>
              </w:p>
            </w:tc>
          </w:sdtContent>
        </w:sdt>
      </w:tr>
    </w:tbl>
    <w:p w14:paraId="27C8141E" w14:textId="77777777" w:rsidR="00ED3B68" w:rsidRDefault="00ED3B68"/>
    <w:p w14:paraId="41B88C67" w14:textId="77777777" w:rsidR="00ED3B68" w:rsidRDefault="00FF4CE9">
      <w:pPr>
        <w:pStyle w:val="Heading1"/>
      </w:pPr>
      <w:r>
        <w:t>Order</w:t>
      </w:r>
    </w:p>
    <w:p w14:paraId="59CFA57F" w14:textId="77777777" w:rsidR="001C6A66" w:rsidRPr="007E784A" w:rsidRDefault="001C6A66" w:rsidP="001C6A66">
      <w:pPr>
        <w:keepNext/>
        <w:spacing w:before="240" w:after="120"/>
        <w:outlineLvl w:val="2"/>
        <w:rPr>
          <w:rFonts w:ascii="Arial" w:hAnsi="Arial"/>
          <w:b/>
          <w:bCs/>
          <w:iCs/>
          <w:sz w:val="24"/>
          <w:szCs w:val="24"/>
        </w:rPr>
      </w:pPr>
      <w:r w:rsidRPr="007E784A">
        <w:rPr>
          <w:rFonts w:ascii="Arial" w:hAnsi="Arial"/>
          <w:b/>
          <w:bCs/>
          <w:iCs/>
          <w:sz w:val="24"/>
          <w:szCs w:val="24"/>
        </w:rPr>
        <w:t xml:space="preserve">Amend permit application </w:t>
      </w:r>
    </w:p>
    <w:p w14:paraId="0E0CEDA7" w14:textId="77777777" w:rsidR="001C6A66" w:rsidRPr="007E784A" w:rsidRDefault="001C6A66" w:rsidP="001C6A66">
      <w:pPr>
        <w:pStyle w:val="Order2"/>
      </w:pPr>
      <w:r w:rsidRPr="007E784A">
        <w:rPr>
          <w:lang w:val="en-GB"/>
        </w:rPr>
        <w:t xml:space="preserve">Pursuant to clause 64 of Schedule 1 of the </w:t>
      </w:r>
      <w:r w:rsidRPr="007E784A">
        <w:rPr>
          <w:i/>
          <w:lang w:val="en-GB"/>
        </w:rPr>
        <w:t xml:space="preserve">Victorian Civil &amp; Administrative Tribunal Act </w:t>
      </w:r>
      <w:r w:rsidRPr="007E784A">
        <w:rPr>
          <w:i/>
        </w:rPr>
        <w:t>1998</w:t>
      </w:r>
      <w:r w:rsidRPr="007E784A">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8"/>
        <w:gridCol w:w="5027"/>
      </w:tblGrid>
      <w:tr w:rsidR="001C6A66" w:rsidRPr="007E784A" w14:paraId="536E32AB" w14:textId="77777777" w:rsidTr="00F530D5">
        <w:tc>
          <w:tcPr>
            <w:tcW w:w="3528" w:type="dxa"/>
            <w:shd w:val="clear" w:color="auto" w:fill="auto"/>
          </w:tcPr>
          <w:p w14:paraId="2105E474" w14:textId="77777777" w:rsidR="001C6A66" w:rsidRPr="007E784A" w:rsidRDefault="001C6A66" w:rsidP="00F530D5">
            <w:pPr>
              <w:tabs>
                <w:tab w:val="num" w:pos="1134"/>
              </w:tabs>
              <w:spacing w:after="120" w:line="300" w:lineRule="atLeast"/>
              <w:ind w:left="1134" w:hanging="567"/>
            </w:pPr>
            <w:r w:rsidRPr="007E784A">
              <w:t>Prepared by:</w:t>
            </w:r>
          </w:p>
        </w:tc>
        <w:tc>
          <w:tcPr>
            <w:tcW w:w="5193" w:type="dxa"/>
            <w:shd w:val="clear" w:color="auto" w:fill="auto"/>
          </w:tcPr>
          <w:p w14:paraId="7A1A063C" w14:textId="77777777" w:rsidR="001C6A66" w:rsidRPr="007E784A" w:rsidRDefault="001C6A66" w:rsidP="00F530D5">
            <w:pPr>
              <w:spacing w:after="120" w:line="300" w:lineRule="atLeast"/>
            </w:pPr>
            <w:r>
              <w:t>P2 Urban Planning &amp; Design</w:t>
            </w:r>
          </w:p>
        </w:tc>
      </w:tr>
      <w:tr w:rsidR="001C6A66" w:rsidRPr="007E784A" w14:paraId="733BF9A5" w14:textId="77777777" w:rsidTr="00F530D5">
        <w:tc>
          <w:tcPr>
            <w:tcW w:w="3528" w:type="dxa"/>
            <w:shd w:val="clear" w:color="auto" w:fill="auto"/>
          </w:tcPr>
          <w:p w14:paraId="459AA229" w14:textId="77777777" w:rsidR="001C6A66" w:rsidRPr="007E784A" w:rsidRDefault="001C6A66" w:rsidP="00F530D5">
            <w:pPr>
              <w:tabs>
                <w:tab w:val="num" w:pos="1134"/>
              </w:tabs>
              <w:spacing w:after="120" w:line="300" w:lineRule="atLeast"/>
              <w:ind w:left="1134" w:hanging="567"/>
            </w:pPr>
            <w:r w:rsidRPr="007E784A">
              <w:t>Drawing numbers:</w:t>
            </w:r>
          </w:p>
        </w:tc>
        <w:tc>
          <w:tcPr>
            <w:tcW w:w="5193" w:type="dxa"/>
            <w:shd w:val="clear" w:color="auto" w:fill="auto"/>
          </w:tcPr>
          <w:p w14:paraId="584BE924" w14:textId="77777777" w:rsidR="001C6A66" w:rsidRPr="007E784A" w:rsidRDefault="001C6A66" w:rsidP="00F530D5">
            <w:pPr>
              <w:spacing w:after="120" w:line="300" w:lineRule="atLeast"/>
            </w:pPr>
            <w:r>
              <w:t>TP01, TP02, TP02A, TP02B, TP02C, TP03, TP04, TP05, TP06, TP07, TP08 - All Rev 3</w:t>
            </w:r>
          </w:p>
        </w:tc>
      </w:tr>
      <w:tr w:rsidR="001C6A66" w:rsidRPr="007E784A" w14:paraId="7B8C21FD" w14:textId="77777777" w:rsidTr="00F530D5">
        <w:tc>
          <w:tcPr>
            <w:tcW w:w="3528" w:type="dxa"/>
            <w:shd w:val="clear" w:color="auto" w:fill="auto"/>
          </w:tcPr>
          <w:p w14:paraId="5EE51A89" w14:textId="77777777" w:rsidR="001C6A66" w:rsidRPr="007E784A" w:rsidRDefault="001C6A66" w:rsidP="00F530D5">
            <w:pPr>
              <w:tabs>
                <w:tab w:val="num" w:pos="1134"/>
              </w:tabs>
              <w:spacing w:after="120" w:line="300" w:lineRule="atLeast"/>
              <w:ind w:left="1134" w:hanging="567"/>
            </w:pPr>
            <w:r w:rsidRPr="007E784A">
              <w:t>Dated:</w:t>
            </w:r>
          </w:p>
        </w:tc>
        <w:tc>
          <w:tcPr>
            <w:tcW w:w="5193" w:type="dxa"/>
            <w:shd w:val="clear" w:color="auto" w:fill="auto"/>
          </w:tcPr>
          <w:p w14:paraId="1637F3AE" w14:textId="77777777" w:rsidR="001C6A66" w:rsidRPr="007E784A" w:rsidRDefault="001C6A66" w:rsidP="00F530D5">
            <w:pPr>
              <w:spacing w:after="120" w:line="300" w:lineRule="atLeast"/>
            </w:pPr>
            <w:r>
              <w:t>Sept 2021</w:t>
            </w:r>
          </w:p>
        </w:tc>
      </w:tr>
    </w:tbl>
    <w:p w14:paraId="4A00E790" w14:textId="77777777" w:rsidR="001C6A66" w:rsidRDefault="001C6A66" w:rsidP="001C6A66">
      <w:pPr>
        <w:pStyle w:val="Heading3"/>
      </w:pPr>
      <w:r>
        <w:t>Permit granted</w:t>
      </w:r>
    </w:p>
    <w:p w14:paraId="1FC05482" w14:textId="77777777" w:rsidR="001C6A66" w:rsidRPr="00613A91" w:rsidRDefault="001C6A66" w:rsidP="001C6A66">
      <w:pPr>
        <w:pStyle w:val="Order2"/>
      </w:pPr>
      <w:r w:rsidRPr="00613A91">
        <w:t xml:space="preserve">In application </w:t>
      </w:r>
      <w:r w:rsidRPr="0009264F">
        <w:t>P479/2021</w:t>
      </w:r>
      <w:r w:rsidRPr="00613A91">
        <w:t xml:space="preserve"> the decision of the responsible authority is set aside.</w:t>
      </w:r>
    </w:p>
    <w:p w14:paraId="3076C6DC" w14:textId="77777777" w:rsidR="001C6A66" w:rsidRPr="00613A91" w:rsidRDefault="001C6A66" w:rsidP="001C6A66">
      <w:pPr>
        <w:pStyle w:val="Order2"/>
      </w:pPr>
      <w:r w:rsidRPr="00613A91">
        <w:t xml:space="preserve">In planning permit application </w:t>
      </w:r>
      <w:r w:rsidRPr="0009264F">
        <w:t>TPA/51830</w:t>
      </w:r>
      <w:r w:rsidRPr="00613A91">
        <w:t xml:space="preserve"> a permit is granted and directed to be issued for the land at </w:t>
      </w:r>
      <w:r>
        <w:t xml:space="preserve">31 Chapman Boulevard, Glen Waverley </w:t>
      </w:r>
      <w:r w:rsidRPr="00613A91">
        <w:t>in accordance with the endorsed plans and the conditions set out in Appendix A.  The permit allows</w:t>
      </w:r>
      <w:r>
        <w:t xml:space="preserve"> construction of two double storey dwellings above a basement.  </w:t>
      </w:r>
    </w:p>
    <w:p w14:paraId="1606A717" w14:textId="77777777" w:rsidR="00ED3B68" w:rsidRDefault="00ED3B68"/>
    <w:p w14:paraId="1844E9B6" w14:textId="77777777" w:rsidR="00ED3B68" w:rsidRDefault="00ED3B68"/>
    <w:p w14:paraId="26C6A21E" w14:textId="77777777" w:rsidR="00ED3B68" w:rsidRDefault="00ED3B68"/>
    <w:p w14:paraId="2D4618D0" w14:textId="77777777" w:rsidR="00ED3B68" w:rsidRDefault="00ED3B68"/>
    <w:tbl>
      <w:tblPr>
        <w:tblW w:w="5000" w:type="pct"/>
        <w:tblLook w:val="0000" w:firstRow="0" w:lastRow="0" w:firstColumn="0" w:lastColumn="0" w:noHBand="0" w:noVBand="0"/>
      </w:tblPr>
      <w:tblGrid>
        <w:gridCol w:w="2976"/>
        <w:gridCol w:w="2552"/>
        <w:gridCol w:w="2977"/>
      </w:tblGrid>
      <w:tr w:rsidR="00ED3B68" w14:paraId="42592777" w14:textId="77777777">
        <w:tc>
          <w:tcPr>
            <w:tcW w:w="1750" w:type="pct"/>
          </w:tcPr>
          <w:sdt>
            <w:sdtPr>
              <w:rPr>
                <w:bCs/>
              </w:rPr>
              <w:alias w:val="vcat_presidingmember_fullname"/>
              <w:tag w:val="dcp|document||String|jobdone"/>
              <w:id w:val="1468149642"/>
              <w:placeholder>
                <w:docPart w:val="BC14063349194F6DA386280372A4962F"/>
              </w:placeholder>
              <w:text/>
            </w:sdtPr>
            <w:sdtEndPr/>
            <w:sdtContent>
              <w:p w14:paraId="363FCE1A" w14:textId="77777777" w:rsidR="00ED3B68" w:rsidRPr="002B4D45" w:rsidRDefault="00FF4CE9">
                <w:pPr>
                  <w:rPr>
                    <w:bCs/>
                  </w:rPr>
                </w:pPr>
                <w:r w:rsidRPr="002B4D45">
                  <w:rPr>
                    <w:bCs/>
                  </w:rPr>
                  <w:t>Rachel Naylor</w:t>
                </w:r>
              </w:p>
            </w:sdtContent>
          </w:sdt>
          <w:sdt>
            <w:sdtPr>
              <w:rPr>
                <w:b/>
              </w:rPr>
              <w:alias w:val="vcat_presidingmember_title"/>
              <w:tag w:val="dcp|document||String|jobdone"/>
              <w:id w:val="37711802"/>
              <w:placeholder>
                <w:docPart w:val="AB5798A831774A479829023082822E92"/>
              </w:placeholder>
              <w:text/>
            </w:sdtPr>
            <w:sdtEndPr/>
            <w:sdtContent>
              <w:p w14:paraId="48D27B36" w14:textId="77777777" w:rsidR="00ED3B68" w:rsidRDefault="00FF4CE9">
                <w:pPr>
                  <w:tabs>
                    <w:tab w:val="left" w:pos="1515"/>
                  </w:tabs>
                  <w:rPr>
                    <w:b/>
                  </w:rPr>
                </w:pPr>
                <w:r w:rsidRPr="002B4D45">
                  <w:rPr>
                    <w:b/>
                  </w:rPr>
                  <w:t>Senior Member</w:t>
                </w:r>
              </w:p>
            </w:sdtContent>
          </w:sdt>
        </w:tc>
        <w:tc>
          <w:tcPr>
            <w:tcW w:w="1500" w:type="pct"/>
          </w:tcPr>
          <w:p w14:paraId="4DCD9032" w14:textId="77777777" w:rsidR="00ED3B68" w:rsidRDefault="00ED3B68"/>
        </w:tc>
        <w:tc>
          <w:tcPr>
            <w:tcW w:w="1750" w:type="pct"/>
          </w:tcPr>
          <w:p w14:paraId="6221B63D" w14:textId="77777777" w:rsidR="00ED3B68" w:rsidRDefault="00ED3B68"/>
        </w:tc>
      </w:tr>
    </w:tbl>
    <w:p w14:paraId="1B7EA1E6" w14:textId="4D24C91A" w:rsidR="00ED3B68" w:rsidRDefault="008F17E1">
      <w:pPr>
        <w:pStyle w:val="Heading1"/>
        <w:rPr>
          <w:highlight w:val="yellow"/>
        </w:rPr>
      </w:pPr>
      <w:r>
        <w:rPr>
          <w:noProof/>
        </w:rPr>
        <w:lastRenderedPageBreak/>
        <w:drawing>
          <wp:anchor distT="0" distB="0" distL="114300" distR="114300" simplePos="0" relativeHeight="251659264" behindDoc="1" locked="0" layoutInCell="1" allowOverlap="1" wp14:anchorId="1743C8C8" wp14:editId="30F31253">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F4CE9">
        <w:t>Appearances</w:t>
      </w:r>
    </w:p>
    <w:tbl>
      <w:tblPr>
        <w:tblW w:w="5000" w:type="pct"/>
        <w:tblLook w:val="0000" w:firstRow="0" w:lastRow="0" w:firstColumn="0" w:lastColumn="0" w:noHBand="0" w:noVBand="0"/>
      </w:tblPr>
      <w:tblGrid>
        <w:gridCol w:w="3441"/>
        <w:gridCol w:w="5064"/>
      </w:tblGrid>
      <w:tr w:rsidR="00ED3B68" w14:paraId="34838161" w14:textId="77777777">
        <w:trPr>
          <w:cantSplit/>
        </w:trPr>
        <w:tc>
          <w:tcPr>
            <w:tcW w:w="2023" w:type="pct"/>
          </w:tcPr>
          <w:p w14:paraId="6415B178" w14:textId="77777777" w:rsidR="00ED3B68" w:rsidRDefault="00FF4CE9">
            <w:pPr>
              <w:pStyle w:val="TitlePagetext"/>
            </w:pPr>
            <w:r>
              <w:t>For applicant</w:t>
            </w:r>
          </w:p>
        </w:tc>
        <w:tc>
          <w:tcPr>
            <w:tcW w:w="2977" w:type="pct"/>
          </w:tcPr>
          <w:p w14:paraId="2F463C49" w14:textId="4DE6A547" w:rsidR="00ED3B68" w:rsidRDefault="002A21CD">
            <w:pPr>
              <w:pStyle w:val="TitlePagetext"/>
            </w:pPr>
            <w:r>
              <w:t>Mr A Bromley, town planner of Pitard Group</w:t>
            </w:r>
          </w:p>
        </w:tc>
      </w:tr>
      <w:tr w:rsidR="00ED3B68" w14:paraId="4C93529F" w14:textId="77777777">
        <w:trPr>
          <w:cantSplit/>
        </w:trPr>
        <w:tc>
          <w:tcPr>
            <w:tcW w:w="2023" w:type="pct"/>
          </w:tcPr>
          <w:p w14:paraId="34073D4E" w14:textId="77777777" w:rsidR="00ED3B68" w:rsidRDefault="00FF4CE9">
            <w:pPr>
              <w:pStyle w:val="TitlePagetext"/>
            </w:pPr>
            <w:r>
              <w:t>For responsible authority</w:t>
            </w:r>
          </w:p>
        </w:tc>
        <w:tc>
          <w:tcPr>
            <w:tcW w:w="2977" w:type="pct"/>
          </w:tcPr>
          <w:p w14:paraId="14C7B5BA" w14:textId="2ED9BA74" w:rsidR="00ED3B68" w:rsidRDefault="00C1246D">
            <w:pPr>
              <w:pStyle w:val="TitlePagetext"/>
            </w:pPr>
            <w:r>
              <w:t>Ms A Kellock, town planner of Kellock Town Planning Pty Ltd</w:t>
            </w:r>
          </w:p>
        </w:tc>
      </w:tr>
    </w:tbl>
    <w:p w14:paraId="7C18410D" w14:textId="77777777" w:rsidR="00ED3B68" w:rsidRDefault="00ED3B68"/>
    <w:p w14:paraId="4984892E" w14:textId="3DF8978A" w:rsidR="00ED3B68" w:rsidRDefault="00ED3B68"/>
    <w:p w14:paraId="2B402CAB" w14:textId="77777777" w:rsidR="00ED3B68" w:rsidRDefault="00FF4CE9">
      <w:pPr>
        <w:pStyle w:val="Heading1"/>
        <w:rPr>
          <w:highlight w:val="yellow"/>
        </w:rPr>
      </w:pPr>
      <w:r>
        <w:t>Information</w:t>
      </w:r>
    </w:p>
    <w:tbl>
      <w:tblPr>
        <w:tblW w:w="5000" w:type="pct"/>
        <w:tblLook w:val="0000" w:firstRow="0" w:lastRow="0" w:firstColumn="0" w:lastColumn="0" w:noHBand="0" w:noVBand="0"/>
      </w:tblPr>
      <w:tblGrid>
        <w:gridCol w:w="3273"/>
        <w:gridCol w:w="5232"/>
      </w:tblGrid>
      <w:tr w:rsidR="00724528" w14:paraId="213C1001" w14:textId="77777777">
        <w:trPr>
          <w:cantSplit/>
        </w:trPr>
        <w:tc>
          <w:tcPr>
            <w:tcW w:w="1924" w:type="pct"/>
          </w:tcPr>
          <w:p w14:paraId="7C8E5D6F" w14:textId="07CD9B7A" w:rsidR="00724528" w:rsidRDefault="00724528">
            <w:pPr>
              <w:pStyle w:val="TitlePagetext"/>
            </w:pPr>
            <w:r w:rsidRPr="00724528">
              <w:t>Land description</w:t>
            </w:r>
          </w:p>
        </w:tc>
        <w:tc>
          <w:tcPr>
            <w:tcW w:w="3076" w:type="pct"/>
          </w:tcPr>
          <w:p w14:paraId="7CA3568B" w14:textId="1181208E" w:rsidR="00724528" w:rsidRDefault="001E6C58">
            <w:pPr>
              <w:pStyle w:val="TitlePagetext"/>
            </w:pPr>
            <w:r>
              <w:t xml:space="preserve">The site has an irregular shape with a curved frontage and angled rear boundary.  The frontage is 15.24m and the </w:t>
            </w:r>
            <w:r w:rsidR="00C66BDE">
              <w:t>east and west sides have lengths of 44.86 and 40.79 metres respectively.  The land area is 711sqm.  There are two easements that run along the rear boundary with a combined width of about 4.28m.</w:t>
            </w:r>
            <w:r w:rsidR="006C39DF">
              <w:t xml:space="preserve">  The land contains a single storey brick dwelling set back 11.8m from the street with a swimming pool in its front setback.</w:t>
            </w:r>
          </w:p>
        </w:tc>
      </w:tr>
      <w:tr w:rsidR="00ED3B68" w14:paraId="598A9134" w14:textId="77777777">
        <w:trPr>
          <w:cantSplit/>
        </w:trPr>
        <w:tc>
          <w:tcPr>
            <w:tcW w:w="1924" w:type="pct"/>
          </w:tcPr>
          <w:p w14:paraId="57FE6ADF" w14:textId="77777777" w:rsidR="00ED3B68" w:rsidRDefault="00FF4CE9">
            <w:pPr>
              <w:pStyle w:val="TitlePagetext"/>
            </w:pPr>
            <w:r>
              <w:t>Description of proposal</w:t>
            </w:r>
          </w:p>
        </w:tc>
        <w:tc>
          <w:tcPr>
            <w:tcW w:w="3076" w:type="pct"/>
          </w:tcPr>
          <w:p w14:paraId="5656C32E" w14:textId="415F5ADA" w:rsidR="00ED3B68" w:rsidRDefault="00281CF1" w:rsidP="008D58C7">
            <w:pPr>
              <w:pStyle w:val="TitlePagetext"/>
            </w:pPr>
            <w:r>
              <w:t>Construction of two attached (side by side) double storey dwellings above a shared basement containing car parki</w:t>
            </w:r>
            <w:r w:rsidR="001F3F34">
              <w:t>ng, storage and a cinema</w:t>
            </w:r>
            <w:r w:rsidR="00156B06">
              <w:t>/gym</w:t>
            </w:r>
            <w:r w:rsidR="001F3F34">
              <w:t xml:space="preserve"> room</w:t>
            </w:r>
            <w:r w:rsidR="00156B06">
              <w:t xml:space="preserve"> for each dwelling</w:t>
            </w:r>
            <w:r w:rsidR="001F3F34">
              <w:t xml:space="preserve">.  </w:t>
            </w:r>
            <w:r w:rsidR="00800217">
              <w:t xml:space="preserve">Each dwelling contains four bedrooms and are setback at least one metre from the relevant side boundary.  </w:t>
            </w:r>
            <w:r w:rsidR="008D58C7">
              <w:t xml:space="preserve">Construction of a </w:t>
            </w:r>
            <w:r w:rsidR="00800217">
              <w:t xml:space="preserve">front fence of 1.2m high with brick piers and metal </w:t>
            </w:r>
            <w:r w:rsidR="008D58C7">
              <w:t>pickets.</w:t>
            </w:r>
          </w:p>
        </w:tc>
      </w:tr>
      <w:tr w:rsidR="00ED3B68" w14:paraId="2F6E89EE" w14:textId="77777777">
        <w:trPr>
          <w:cantSplit/>
        </w:trPr>
        <w:tc>
          <w:tcPr>
            <w:tcW w:w="1924" w:type="pct"/>
          </w:tcPr>
          <w:p w14:paraId="33F15B65" w14:textId="77777777" w:rsidR="00ED3B68" w:rsidRDefault="00FF4CE9">
            <w:pPr>
              <w:pStyle w:val="TitlePagetext"/>
            </w:pPr>
            <w:r>
              <w:t>Nature of proceeding</w:t>
            </w:r>
          </w:p>
        </w:tc>
        <w:tc>
          <w:tcPr>
            <w:tcW w:w="3076" w:type="pct"/>
          </w:tcPr>
          <w:p w14:paraId="1426CC0B" w14:textId="10E6264E" w:rsidR="00ED3B68" w:rsidRDefault="00FF4CE9">
            <w:pPr>
              <w:pStyle w:val="TitlePagetext"/>
            </w:pPr>
            <w:r>
              <w:t xml:space="preserve">Application under section 77 of the </w:t>
            </w:r>
            <w:r>
              <w:rPr>
                <w:i/>
              </w:rPr>
              <w:t>Planning and Environment Act 1987</w:t>
            </w:r>
            <w:r>
              <w:t xml:space="preserve"> – to review the refusal to grant a permit.</w:t>
            </w:r>
          </w:p>
        </w:tc>
      </w:tr>
      <w:tr w:rsidR="00ED3B68" w14:paraId="12389652" w14:textId="77777777">
        <w:trPr>
          <w:cantSplit/>
        </w:trPr>
        <w:tc>
          <w:tcPr>
            <w:tcW w:w="1924" w:type="pct"/>
          </w:tcPr>
          <w:p w14:paraId="3EAE3153" w14:textId="77777777" w:rsidR="00ED3B68" w:rsidRDefault="00FF4CE9">
            <w:pPr>
              <w:pStyle w:val="TitlePagetext"/>
            </w:pPr>
            <w:r>
              <w:t>Planning scheme</w:t>
            </w:r>
          </w:p>
        </w:tc>
        <w:tc>
          <w:tcPr>
            <w:tcW w:w="3076" w:type="pct"/>
          </w:tcPr>
          <w:p w14:paraId="3BA70A08" w14:textId="28A2A141" w:rsidR="00ED3B68" w:rsidRDefault="002B4D45">
            <w:pPr>
              <w:pStyle w:val="TitlePagetext"/>
            </w:pPr>
            <w:r>
              <w:t>Monash Planning Scheme</w:t>
            </w:r>
          </w:p>
        </w:tc>
      </w:tr>
      <w:tr w:rsidR="00ED3B68" w14:paraId="420CBB3B" w14:textId="77777777">
        <w:trPr>
          <w:cantSplit/>
        </w:trPr>
        <w:tc>
          <w:tcPr>
            <w:tcW w:w="1924" w:type="pct"/>
          </w:tcPr>
          <w:p w14:paraId="1FEB9139" w14:textId="77777777" w:rsidR="00ED3B68" w:rsidRDefault="00FF4CE9">
            <w:pPr>
              <w:pStyle w:val="TitlePagetext"/>
            </w:pPr>
            <w:r>
              <w:t>Zone and overlays</w:t>
            </w:r>
          </w:p>
        </w:tc>
        <w:tc>
          <w:tcPr>
            <w:tcW w:w="3076" w:type="pct"/>
          </w:tcPr>
          <w:p w14:paraId="4AFE389C" w14:textId="77777777" w:rsidR="00ED3B68" w:rsidRDefault="00523F6E">
            <w:pPr>
              <w:pStyle w:val="TitlePagetext"/>
            </w:pPr>
            <w:r>
              <w:t>Neighbourhood Residential Zone Schedule 4 – Dandenong Valley Escarpment Areas (NRZ4)</w:t>
            </w:r>
          </w:p>
          <w:p w14:paraId="2B2EEB7C" w14:textId="2ED014DB" w:rsidR="00523F6E" w:rsidRDefault="0093470A">
            <w:pPr>
              <w:pStyle w:val="TitlePagetext"/>
            </w:pPr>
            <w:r>
              <w:t xml:space="preserve">Vegetation Protection Overlay Schedule 1 </w:t>
            </w:r>
            <w:r w:rsidR="00173147">
              <w:t>–</w:t>
            </w:r>
            <w:r>
              <w:t xml:space="preserve"> </w:t>
            </w:r>
            <w:r w:rsidR="00173147">
              <w:t>Tree Protection Area</w:t>
            </w:r>
          </w:p>
        </w:tc>
      </w:tr>
      <w:tr w:rsidR="00ED3B68" w14:paraId="4225968C" w14:textId="77777777">
        <w:trPr>
          <w:cantSplit/>
        </w:trPr>
        <w:tc>
          <w:tcPr>
            <w:tcW w:w="1924" w:type="pct"/>
          </w:tcPr>
          <w:p w14:paraId="7D778F56" w14:textId="77777777" w:rsidR="00ED3B68" w:rsidRDefault="00FF4CE9">
            <w:pPr>
              <w:pStyle w:val="TitlePagetext"/>
            </w:pPr>
            <w:r>
              <w:t>Permit requirements</w:t>
            </w:r>
          </w:p>
        </w:tc>
        <w:tc>
          <w:tcPr>
            <w:tcW w:w="3076" w:type="pct"/>
          </w:tcPr>
          <w:p w14:paraId="6EC2CC54" w14:textId="090BB484" w:rsidR="00ED3B68" w:rsidRDefault="00523F6E">
            <w:pPr>
              <w:pStyle w:val="TitlePagetext"/>
            </w:pPr>
            <w:r>
              <w:t xml:space="preserve">Clause </w:t>
            </w:r>
            <w:r w:rsidR="0093470A">
              <w:t>32.09-6  Construction of two dwellings on a lot in NRZ4</w:t>
            </w:r>
          </w:p>
        </w:tc>
      </w:tr>
    </w:tbl>
    <w:p w14:paraId="7C6F5278" w14:textId="77777777" w:rsidR="00ED3B68" w:rsidRDefault="00ED3B68">
      <w:pPr>
        <w:pStyle w:val="Order1"/>
      </w:pPr>
    </w:p>
    <w:p w14:paraId="55BBB9CE" w14:textId="020E6EF9" w:rsidR="00ED3B68" w:rsidRDefault="00FF4CE9">
      <w:pPr>
        <w:pStyle w:val="Heading1"/>
      </w:pPr>
      <w:r>
        <w:br w:type="page"/>
      </w:r>
      <w:r w:rsidR="008F17E1">
        <w:rPr>
          <w:noProof/>
        </w:rPr>
        <w:lastRenderedPageBreak/>
        <w:drawing>
          <wp:anchor distT="0" distB="0" distL="114300" distR="114300" simplePos="0" relativeHeight="251660288" behindDoc="1" locked="0" layoutInCell="1" allowOverlap="1" wp14:anchorId="7EC3E972" wp14:editId="62C998FF">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1DD4098D" w14:textId="77777777" w:rsidR="00ED3B68" w:rsidRDefault="00ED3B68"/>
    <w:p w14:paraId="6A7F2768" w14:textId="6185AE3F" w:rsidR="00ED3B68" w:rsidRDefault="007C33B2">
      <w:pPr>
        <w:pStyle w:val="Para1"/>
      </w:pPr>
      <w:r>
        <w:t xml:space="preserve">Oral reasons were given at the end of the hearing.  </w:t>
      </w:r>
    </w:p>
    <w:p w14:paraId="2B17C209" w14:textId="77777777" w:rsidR="00ED3B68" w:rsidRDefault="00ED3B68"/>
    <w:p w14:paraId="497B9368" w14:textId="77777777" w:rsidR="00ED3B68" w:rsidRDefault="00ED3B68"/>
    <w:p w14:paraId="24D2E934" w14:textId="77777777" w:rsidR="00ED3B68" w:rsidRDefault="00ED3B68"/>
    <w:p w14:paraId="4A49435C" w14:textId="77777777" w:rsidR="00ED3B68" w:rsidRDefault="00ED3B68"/>
    <w:tbl>
      <w:tblPr>
        <w:tblW w:w="5000" w:type="pct"/>
        <w:tblLook w:val="0000" w:firstRow="0" w:lastRow="0" w:firstColumn="0" w:lastColumn="0" w:noHBand="0" w:noVBand="0"/>
      </w:tblPr>
      <w:tblGrid>
        <w:gridCol w:w="2976"/>
        <w:gridCol w:w="2552"/>
        <w:gridCol w:w="2977"/>
      </w:tblGrid>
      <w:tr w:rsidR="00ED3B68" w14:paraId="0380543B" w14:textId="77777777">
        <w:tc>
          <w:tcPr>
            <w:tcW w:w="1750" w:type="pct"/>
          </w:tcPr>
          <w:sdt>
            <w:sdtPr>
              <w:rPr>
                <w:bCs/>
              </w:rPr>
              <w:alias w:val="vcat_presidingmember_fullname"/>
              <w:tag w:val="dcp|document||String|jobdone"/>
              <w:id w:val="1453553022"/>
              <w:placeholder>
                <w:docPart w:val="B906EBBF1A494A58A13804821E7F5EE9"/>
              </w:placeholder>
              <w:text/>
            </w:sdtPr>
            <w:sdtEndPr/>
            <w:sdtContent>
              <w:p w14:paraId="77AA0798" w14:textId="77777777" w:rsidR="00ED3B68" w:rsidRPr="002B4D45" w:rsidRDefault="00FF4CE9">
                <w:pPr>
                  <w:rPr>
                    <w:bCs/>
                  </w:rPr>
                </w:pPr>
                <w:r w:rsidRPr="002B4D45">
                  <w:rPr>
                    <w:bCs/>
                  </w:rPr>
                  <w:t>Rachel Naylor</w:t>
                </w:r>
              </w:p>
            </w:sdtContent>
          </w:sdt>
          <w:sdt>
            <w:sdtPr>
              <w:rPr>
                <w:b/>
              </w:rPr>
              <w:alias w:val="vcat_presidingmember_title"/>
              <w:tag w:val="dcp|document||String|jobdone"/>
              <w:id w:val="1777590357"/>
              <w:placeholder>
                <w:docPart w:val="7F0382D77F864326A677C9B577D0D440"/>
              </w:placeholder>
              <w:text/>
            </w:sdtPr>
            <w:sdtEndPr/>
            <w:sdtContent>
              <w:p w14:paraId="50F256FE" w14:textId="77777777" w:rsidR="00ED3B68" w:rsidRDefault="00FF4CE9">
                <w:pPr>
                  <w:tabs>
                    <w:tab w:val="left" w:pos="1515"/>
                  </w:tabs>
                  <w:rPr>
                    <w:b/>
                  </w:rPr>
                </w:pPr>
                <w:r w:rsidRPr="002B4D45">
                  <w:rPr>
                    <w:b/>
                  </w:rPr>
                  <w:t>Senior Member</w:t>
                </w:r>
              </w:p>
            </w:sdtContent>
          </w:sdt>
        </w:tc>
        <w:tc>
          <w:tcPr>
            <w:tcW w:w="1500" w:type="pct"/>
          </w:tcPr>
          <w:p w14:paraId="7C002304" w14:textId="77777777" w:rsidR="00ED3B68" w:rsidRDefault="00ED3B68"/>
        </w:tc>
        <w:tc>
          <w:tcPr>
            <w:tcW w:w="1750" w:type="pct"/>
          </w:tcPr>
          <w:p w14:paraId="2C4C3B01" w14:textId="77777777" w:rsidR="00ED3B68" w:rsidRDefault="00ED3B68"/>
        </w:tc>
      </w:tr>
    </w:tbl>
    <w:p w14:paraId="331B3EB2" w14:textId="77777777" w:rsidR="00ED3B68" w:rsidRDefault="00ED3B68">
      <w:pPr>
        <w:rPr>
          <w:b/>
        </w:rPr>
      </w:pPr>
    </w:p>
    <w:p w14:paraId="3741072F" w14:textId="77777777" w:rsidR="00ED3B68" w:rsidRDefault="00FF4CE9">
      <w:r>
        <w:br w:type="page"/>
      </w:r>
    </w:p>
    <w:p w14:paraId="01DA3CED" w14:textId="5F249B23" w:rsidR="00ED3B68" w:rsidRDefault="008F17E1">
      <w:pPr>
        <w:pStyle w:val="Heading1"/>
      </w:pPr>
      <w:r>
        <w:rPr>
          <w:noProof/>
        </w:rPr>
        <w:lastRenderedPageBreak/>
        <w:drawing>
          <wp:anchor distT="0" distB="0" distL="114300" distR="114300" simplePos="0" relativeHeight="251661312" behindDoc="1" locked="0" layoutInCell="1" allowOverlap="1" wp14:anchorId="1A6072F2" wp14:editId="18F416FE">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F4CE9">
        <w:t>Appendix A – Permit Conditions</w:t>
      </w:r>
    </w:p>
    <w:p w14:paraId="2C6003BA" w14:textId="77777777" w:rsidR="00ED3B68" w:rsidRDefault="00ED3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D3B68" w14:paraId="170C3E54"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A7BAFD1" w14:textId="77777777" w:rsidR="00ED3B68" w:rsidRDefault="00FF4CE9">
            <w:pPr>
              <w:pStyle w:val="TitlePage2"/>
              <w:spacing w:before="0" w:after="0"/>
            </w:pPr>
            <w:r>
              <w:t>Permit Application No:</w:t>
            </w:r>
          </w:p>
        </w:tc>
        <w:sdt>
          <w:sdtPr>
            <w:alias w:val="vcat_case_vcat_planningpermitapplicationnumber"/>
            <w:tag w:val="dcp|document||String|jobdone"/>
            <w:id w:val="1721972345"/>
            <w:placeholder>
              <w:docPart w:val="51875A7F3CD745C48B7F5AFB9CDFBC12"/>
            </w:placeholder>
            <w:text/>
          </w:sdtPr>
          <w:sdtEndPr/>
          <w:sdtContent>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p w14:paraId="7614CD13" w14:textId="77777777" w:rsidR="00ED3B68" w:rsidRDefault="00FF4CE9">
                <w:pPr>
                  <w:pStyle w:val="TitlePagetext"/>
                  <w:spacing w:before="0" w:after="0"/>
                </w:pPr>
                <w:r>
                  <w:t>TPA/51830</w:t>
                </w:r>
              </w:p>
            </w:tc>
          </w:sdtContent>
        </w:sdt>
      </w:tr>
      <w:tr w:rsidR="00ED3B68" w14:paraId="6CBA6A87"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BBFC9B2" w14:textId="77777777" w:rsidR="00ED3B68" w:rsidRDefault="00FF4CE9">
            <w:pPr>
              <w:pStyle w:val="TitlePage2"/>
              <w:spacing w:before="0" w:after="0"/>
            </w:pPr>
            <w:r>
              <w:t>Land:</w:t>
            </w:r>
          </w:p>
        </w:tc>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sdt>
            <w:sdtPr>
              <w:alias w:val="vcat_case_vcat_siteaddress_vcat_street1"/>
              <w:tag w:val="dcp|document||String|jobdone"/>
              <w:id w:val="1976829159"/>
              <w:placeholder>
                <w:docPart w:val="6C9F597F517F465D874E6E453D866CE8"/>
              </w:placeholder>
              <w:text/>
            </w:sdtPr>
            <w:sdtEndPr/>
            <w:sdtContent>
              <w:p w14:paraId="17A99FD0" w14:textId="77777777" w:rsidR="00ED3B68" w:rsidRDefault="00FF4CE9">
                <w:pPr>
                  <w:pStyle w:val="TitlePagetext"/>
                  <w:spacing w:before="0" w:after="0"/>
                </w:pPr>
                <w:r>
                  <w:t>31 Chapman Boulevard</w:t>
                </w:r>
              </w:p>
            </w:sdtContent>
          </w:sdt>
          <w:p w14:paraId="6164A27C" w14:textId="77777777" w:rsidR="00ED3B68" w:rsidRDefault="007E2A9B">
            <w:pPr>
              <w:pStyle w:val="TitlePagetext"/>
              <w:spacing w:before="0" w:after="0"/>
            </w:pPr>
            <w:sdt>
              <w:sdtPr>
                <w:alias w:val="&lt;&lt;vcat_case_vcat_siteaddress_vcat_city&gt;&gt;.upper()"/>
                <w:tag w:val="dcp|document||AdvancedString||jobdone"/>
                <w:id w:val="324375272"/>
                <w:placeholder>
                  <w:docPart w:val="067026A3EAA14220AF34B41453C5EC85"/>
                </w:placeholder>
                <w:text/>
              </w:sdtPr>
              <w:sdtEndPr/>
              <w:sdtContent>
                <w:r w:rsidR="00FF4CE9">
                  <w:t>GLEN WAVERLEY</w:t>
                </w:r>
              </w:sdtContent>
            </w:sdt>
            <w:r w:rsidR="00FF4CE9">
              <w:t xml:space="preserve">  </w:t>
            </w:r>
            <w:sdt>
              <w:sdtPr>
                <w:alias w:val="vcat_case_vcat_siteaddress_vcat_state"/>
                <w:tag w:val="dcp|document||String|jobdone"/>
                <w:id w:val="605308917"/>
                <w:placeholder>
                  <w:docPart w:val="689916A376D8405EBD859026D2DD60AF"/>
                </w:placeholder>
                <w:text/>
              </w:sdtPr>
              <w:sdtEndPr/>
              <w:sdtContent>
                <w:r w:rsidR="00FF4CE9">
                  <w:t>VIC</w:t>
                </w:r>
              </w:sdtContent>
            </w:sdt>
            <w:r w:rsidR="00FF4CE9">
              <w:t xml:space="preserve">  </w:t>
            </w:r>
            <w:sdt>
              <w:sdtPr>
                <w:alias w:val="vcat_case_vcat_siteaddress_vcat_postalcode"/>
                <w:tag w:val="dcp|document||String|jobdone"/>
                <w:id w:val="441871709"/>
                <w:placeholder>
                  <w:docPart w:val="37A2C4E156214D94A2ABAC67424E7012"/>
                </w:placeholder>
                <w:text/>
              </w:sdtPr>
              <w:sdtEndPr/>
              <w:sdtContent>
                <w:r w:rsidR="00FF4CE9">
                  <w:t>3150</w:t>
                </w:r>
              </w:sdtContent>
            </w:sdt>
          </w:p>
        </w:tc>
      </w:tr>
    </w:tbl>
    <w:p w14:paraId="4695A412" w14:textId="77777777" w:rsidR="00ED3B68" w:rsidRDefault="00ED3B6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D3B68" w14:paraId="7EB68AF1" w14:textId="77777777">
        <w:tc>
          <w:tcPr>
            <w:tcW w:w="8505" w:type="dxa"/>
            <w:tcBorders>
              <w:top w:val="single" w:sz="4" w:space="0" w:color="auto"/>
              <w:left w:val="single" w:sz="4" w:space="0" w:color="auto"/>
              <w:bottom w:val="nil"/>
              <w:right w:val="single" w:sz="4" w:space="0" w:color="auto"/>
            </w:tcBorders>
            <w:hideMark/>
          </w:tcPr>
          <w:p w14:paraId="75C41716" w14:textId="77777777" w:rsidR="00ED3B68" w:rsidRDefault="00FF4CE9">
            <w:pPr>
              <w:pStyle w:val="TitlePage2"/>
              <w:jc w:val="center"/>
              <w:rPr>
                <w:bCs/>
              </w:rPr>
            </w:pPr>
            <w:r>
              <w:rPr>
                <w:bCs/>
              </w:rPr>
              <w:t>What the permit allows</w:t>
            </w:r>
          </w:p>
        </w:tc>
      </w:tr>
      <w:tr w:rsidR="00ED3B68" w14:paraId="71F9CCDA" w14:textId="77777777">
        <w:tc>
          <w:tcPr>
            <w:tcW w:w="8505" w:type="dxa"/>
            <w:tcBorders>
              <w:top w:val="nil"/>
              <w:left w:val="single" w:sz="4" w:space="0" w:color="auto"/>
              <w:bottom w:val="single" w:sz="4" w:space="0" w:color="auto"/>
              <w:right w:val="single" w:sz="4" w:space="0" w:color="auto"/>
            </w:tcBorders>
            <w:hideMark/>
          </w:tcPr>
          <w:p w14:paraId="29C126CA" w14:textId="53C8F02C" w:rsidR="00ED3B68" w:rsidRPr="00E339F0" w:rsidRDefault="00E339F0" w:rsidP="00E339F0">
            <w:pPr>
              <w:pStyle w:val="Order1"/>
            </w:pPr>
            <w:r>
              <w:t>C</w:t>
            </w:r>
            <w:r w:rsidRPr="00E339F0">
              <w:t>onstruction of two double storey dwellings above a basement</w:t>
            </w:r>
            <w:r>
              <w:t xml:space="preserve"> i</w:t>
            </w:r>
            <w:r w:rsidR="00FF4CE9">
              <w:t>n accordance with the endorsed plans</w:t>
            </w:r>
            <w:r>
              <w:t>.</w:t>
            </w:r>
          </w:p>
        </w:tc>
      </w:tr>
    </w:tbl>
    <w:p w14:paraId="1734AD40" w14:textId="77777777" w:rsidR="00ED3B68" w:rsidRDefault="00ED3B68"/>
    <w:p w14:paraId="5AE73303" w14:textId="77777777" w:rsidR="00ED3B68" w:rsidRDefault="00FF4CE9">
      <w:pPr>
        <w:pStyle w:val="Heading2"/>
      </w:pPr>
      <w:r>
        <w:t>Conditions:</w:t>
      </w:r>
    </w:p>
    <w:p w14:paraId="76D056D4" w14:textId="77777777" w:rsidR="00743666" w:rsidRDefault="00743666" w:rsidP="00743666">
      <w:pPr>
        <w:pStyle w:val="Heading5"/>
      </w:pPr>
      <w:r>
        <w:t>Amended Plans</w:t>
      </w:r>
    </w:p>
    <w:p w14:paraId="60B42397" w14:textId="602BCEAA" w:rsidR="00743666" w:rsidRDefault="00743666" w:rsidP="00743666">
      <w:pPr>
        <w:pStyle w:val="Order2"/>
        <w:numPr>
          <w:ilvl w:val="0"/>
          <w:numId w:val="20"/>
        </w:numPr>
      </w:pPr>
      <w:r>
        <w:t xml:space="preserve">Before the development starts, plans drawn to scale and dimensioned must be submitted to and approved by the Responsible Authority.  When approved, the plans will be endorsed and will then form part of the permit. The plans must be generally in accordance with the </w:t>
      </w:r>
      <w:r w:rsidR="00432EA1">
        <w:t xml:space="preserve">VCAT </w:t>
      </w:r>
      <w:r>
        <w:t>substituted amended plans but modified to show, to the satisfaction of the Responsible Authority:</w:t>
      </w:r>
    </w:p>
    <w:p w14:paraId="5A193DDB" w14:textId="7603F805" w:rsidR="00651785" w:rsidRDefault="00651785" w:rsidP="00651785">
      <w:pPr>
        <w:pStyle w:val="Order2"/>
        <w:numPr>
          <w:ilvl w:val="1"/>
          <w:numId w:val="20"/>
        </w:numPr>
      </w:pPr>
      <w:r>
        <w:t>A planter box to be extended south (approximately 1.65m)</w:t>
      </w:r>
      <w:r w:rsidR="002C53F9">
        <w:t xml:space="preserve"> to align with the northwest corner of the house at 33 Chapman Boulevard</w:t>
      </w:r>
      <w:r w:rsidR="00E03B8E">
        <w:t>, with the dining/living area of dwelling two re</w:t>
      </w:r>
      <w:r w:rsidR="00EA0C1A">
        <w:t xml:space="preserve">configured to accommodate this planter box as well as </w:t>
      </w:r>
      <w:r w:rsidR="0065325E">
        <w:t xml:space="preserve">to </w:t>
      </w:r>
      <w:r w:rsidR="00EA0C1A">
        <w:t xml:space="preserve">maintain a one metre </w:t>
      </w:r>
      <w:r w:rsidR="000A71B2">
        <w:t xml:space="preserve">wide </w:t>
      </w:r>
      <w:r w:rsidR="0065325E">
        <w:t>access way around the planter box.</w:t>
      </w:r>
    </w:p>
    <w:p w14:paraId="535C814B" w14:textId="7288F4A7" w:rsidR="00A020AA" w:rsidRDefault="0065325E" w:rsidP="00A020AA">
      <w:pPr>
        <w:pStyle w:val="Order2"/>
        <w:numPr>
          <w:ilvl w:val="1"/>
          <w:numId w:val="20"/>
        </w:numPr>
      </w:pPr>
      <w:r>
        <w:t xml:space="preserve">The western setback to the guest bedroom of </w:t>
      </w:r>
      <w:r w:rsidR="00017B4F">
        <w:t xml:space="preserve">dwelling one increased to provide a minimum 600mm wide planter box adjacent to the western side boundary for the length of the guest bedroom and associated ensuite </w:t>
      </w:r>
      <w:r w:rsidR="00225EB4">
        <w:t xml:space="preserve">and </w:t>
      </w:r>
      <w:r w:rsidR="000A71B2">
        <w:t>a one metre wide paved area adjacent to the bedroo</w:t>
      </w:r>
      <w:r w:rsidR="00225EB4">
        <w:t xml:space="preserve">m.  </w:t>
      </w:r>
    </w:p>
    <w:p w14:paraId="4860F24E" w14:textId="58D40D90" w:rsidR="00743666" w:rsidRDefault="00743666" w:rsidP="0038612E">
      <w:pPr>
        <w:pStyle w:val="Order2"/>
        <w:numPr>
          <w:ilvl w:val="1"/>
          <w:numId w:val="20"/>
        </w:numPr>
      </w:pPr>
      <w:r>
        <w:t>A corner splay or area at least 50% clear of visual obstruction (or with a height of less than 1.2m) extending at least 2.0 metres long x 2.5 metres deep ( within the property) on both sides of each vehicle crossing to provide a clear view of pedestrian on the footpath of the frontage road.</w:t>
      </w:r>
    </w:p>
    <w:p w14:paraId="4A3C657D" w14:textId="77777777" w:rsidR="00743666" w:rsidRDefault="00743666" w:rsidP="0038612E">
      <w:pPr>
        <w:pStyle w:val="Order2"/>
        <w:numPr>
          <w:ilvl w:val="1"/>
          <w:numId w:val="20"/>
        </w:numPr>
      </w:pPr>
      <w:r>
        <w:t>The extent of brickwork along the site’s frontage in the front fence design reduced to provide only for the mail boxes.</w:t>
      </w:r>
    </w:p>
    <w:p w14:paraId="0A0E4D5F" w14:textId="6798DF58" w:rsidR="00743666" w:rsidRDefault="00721504" w:rsidP="00733C5D">
      <w:pPr>
        <w:pStyle w:val="Order2"/>
        <w:numPr>
          <w:ilvl w:val="1"/>
          <w:numId w:val="20"/>
        </w:numPr>
      </w:pPr>
      <w:r>
        <w:t xml:space="preserve">Any </w:t>
      </w:r>
      <w:r w:rsidR="00743666">
        <w:t>external screen</w:t>
      </w:r>
      <w:r>
        <w:t>ing</w:t>
      </w:r>
      <w:r w:rsidR="00743666">
        <w:t xml:space="preserve"> provided to </w:t>
      </w:r>
      <w:r>
        <w:t xml:space="preserve">the </w:t>
      </w:r>
      <w:r w:rsidR="00733C5D">
        <w:t xml:space="preserve">north side of the </w:t>
      </w:r>
      <w:r w:rsidR="00743666">
        <w:t>first floor north facing balconies to demonstrate compliance with standards B22 and B23</w:t>
      </w:r>
      <w:r>
        <w:t xml:space="preserve"> of clause 55.</w:t>
      </w:r>
    </w:p>
    <w:p w14:paraId="61BAEAA2" w14:textId="77777777" w:rsidR="00743666" w:rsidRDefault="00743666" w:rsidP="00721504">
      <w:pPr>
        <w:pStyle w:val="Order2"/>
        <w:numPr>
          <w:ilvl w:val="1"/>
          <w:numId w:val="20"/>
        </w:numPr>
      </w:pPr>
      <w:r>
        <w:t>The location of gas, electricity and water meters.</w:t>
      </w:r>
    </w:p>
    <w:p w14:paraId="5AC840BC" w14:textId="3C8F277D" w:rsidR="00743666" w:rsidRDefault="008F17E1" w:rsidP="00721504">
      <w:pPr>
        <w:pStyle w:val="Order2"/>
        <w:numPr>
          <w:ilvl w:val="1"/>
          <w:numId w:val="20"/>
        </w:numPr>
      </w:pPr>
      <w:r>
        <w:rPr>
          <w:noProof/>
        </w:rPr>
        <w:lastRenderedPageBreak/>
        <w:drawing>
          <wp:anchor distT="0" distB="0" distL="114300" distR="114300" simplePos="0" relativeHeight="251662336" behindDoc="1" locked="0" layoutInCell="1" allowOverlap="1" wp14:anchorId="5AEAC9B0" wp14:editId="1226F4A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43666">
        <w:t xml:space="preserve">Tree 4 nominated for retention </w:t>
      </w:r>
    </w:p>
    <w:p w14:paraId="71EF5500" w14:textId="77777777" w:rsidR="00743666" w:rsidRDefault="00743666" w:rsidP="004F3847">
      <w:pPr>
        <w:pStyle w:val="Order2"/>
        <w:numPr>
          <w:ilvl w:val="1"/>
          <w:numId w:val="20"/>
        </w:numPr>
      </w:pPr>
      <w:r>
        <w:t>The location of Tree Protection Zones and Tree Protection Fencing as set out in the Tree Management Plan required by condition 3 of this Permit.</w:t>
      </w:r>
    </w:p>
    <w:p w14:paraId="059CD25F" w14:textId="77777777" w:rsidR="00743666" w:rsidRDefault="00743666" w:rsidP="004F3847">
      <w:pPr>
        <w:pStyle w:val="Order2"/>
        <w:numPr>
          <w:ilvl w:val="1"/>
          <w:numId w:val="20"/>
        </w:numPr>
      </w:pPr>
      <w:r>
        <w:t>Any changes in accordance with the Tree Management Plan required by condition 3 of this Permit.</w:t>
      </w:r>
    </w:p>
    <w:p w14:paraId="714AA35B" w14:textId="77777777" w:rsidR="00743666" w:rsidRDefault="00743666" w:rsidP="004F3847">
      <w:pPr>
        <w:pStyle w:val="Heading5"/>
      </w:pPr>
      <w:r>
        <w:t>No Alterations</w:t>
      </w:r>
    </w:p>
    <w:p w14:paraId="11DBBA31" w14:textId="77777777" w:rsidR="00743666" w:rsidRDefault="00743666" w:rsidP="00743666">
      <w:pPr>
        <w:pStyle w:val="Order2"/>
        <w:numPr>
          <w:ilvl w:val="0"/>
          <w:numId w:val="20"/>
        </w:numPr>
      </w:pPr>
      <w:r>
        <w:t>The development as shown on the endorsed plans must not be altered without the prior written consent of the Responsible Authority.</w:t>
      </w:r>
    </w:p>
    <w:p w14:paraId="70CF87D5" w14:textId="77777777" w:rsidR="00743666" w:rsidRDefault="00743666" w:rsidP="004F3847">
      <w:pPr>
        <w:pStyle w:val="Heading5"/>
      </w:pPr>
      <w:r>
        <w:t>Tree Management Plan</w:t>
      </w:r>
    </w:p>
    <w:p w14:paraId="649AD77C" w14:textId="77777777" w:rsidR="00743666" w:rsidRDefault="00743666" w:rsidP="00743666">
      <w:pPr>
        <w:pStyle w:val="Order2"/>
        <w:numPr>
          <w:ilvl w:val="0"/>
          <w:numId w:val="20"/>
        </w:numPr>
      </w:pPr>
      <w:r>
        <w:t>Concurrent with the submission of amended plans required by Condition 1 and prior to any demolition or site works, a Tree Management Plan (TMP) must be submitted to and approved by the Responsible Authority. The TMP must be prepared by a suitably qualified and experienced Arborist and must set out recommendations and requirements in relation to the management and maintenance of trees 1, 2, 4, 5, 6, 7 &amp; 8 (as identified in the Arborist Report (Version 2) submitted with the application, prepared by Glenn Waters and dated 21 September 2020). The TMP must be approved by the Responsible Authority prior to the commencement of any works, including demolition and/or levelling of the site. The TMP must make specific recommendations in accordance with the Australian Standard AS4970: 2009 - Protection of Trees on Development Sites and detail the following to the satisfaction of the Responsible Authority ensuring the trees to be retained remain healthy and viable during construction:</w:t>
      </w:r>
    </w:p>
    <w:p w14:paraId="5991803C" w14:textId="7FACB111" w:rsidR="00743666" w:rsidRDefault="00743666" w:rsidP="00A012CE">
      <w:pPr>
        <w:pStyle w:val="Order2"/>
        <w:numPr>
          <w:ilvl w:val="1"/>
          <w:numId w:val="20"/>
        </w:numPr>
      </w:pPr>
      <w:r>
        <w:tab/>
        <w:t>A Tree Protection Plan drawn to scale that shows:</w:t>
      </w:r>
    </w:p>
    <w:p w14:paraId="3DF1705D" w14:textId="0899C956" w:rsidR="00743666" w:rsidRDefault="00743666" w:rsidP="00A012CE">
      <w:pPr>
        <w:pStyle w:val="Order2"/>
        <w:numPr>
          <w:ilvl w:val="2"/>
          <w:numId w:val="20"/>
        </w:numPr>
      </w:pPr>
      <w:r>
        <w:tab/>
        <w:t xml:space="preserve">Tree protection zones and structural root zones of all trees to be retained, </w:t>
      </w:r>
    </w:p>
    <w:p w14:paraId="72706F35" w14:textId="112439C6" w:rsidR="00743666" w:rsidRDefault="00743666" w:rsidP="00A012CE">
      <w:pPr>
        <w:pStyle w:val="Order2"/>
        <w:numPr>
          <w:ilvl w:val="2"/>
          <w:numId w:val="20"/>
        </w:numPr>
      </w:pPr>
      <w:r>
        <w:tab/>
        <w:t>All tree protection fenced off areas and areas where ground protection systems will be used;</w:t>
      </w:r>
    </w:p>
    <w:p w14:paraId="5E6732C6" w14:textId="3BC80B69" w:rsidR="00743666" w:rsidRDefault="00743666" w:rsidP="00A012CE">
      <w:pPr>
        <w:pStyle w:val="Order2"/>
        <w:numPr>
          <w:ilvl w:val="2"/>
          <w:numId w:val="20"/>
        </w:numPr>
      </w:pPr>
      <w:r>
        <w:tab/>
        <w:t>The type of footings within any tree protection zones;</w:t>
      </w:r>
    </w:p>
    <w:p w14:paraId="3813ACC6" w14:textId="5E3FB478" w:rsidR="00743666" w:rsidRDefault="00743666" w:rsidP="00A012CE">
      <w:pPr>
        <w:pStyle w:val="Order2"/>
        <w:numPr>
          <w:ilvl w:val="2"/>
          <w:numId w:val="20"/>
        </w:numPr>
      </w:pPr>
      <w:r>
        <w:tab/>
        <w:t>Any services to be located within the tree protection zone and a notation stating all services will either be located outside of the tree protection zone, bored under the tree protection zone, or installed using hydro excavation under the supervision of the Project Arborist; and</w:t>
      </w:r>
    </w:p>
    <w:p w14:paraId="65D7EF69" w14:textId="004D23A8" w:rsidR="00743666" w:rsidRDefault="00743666" w:rsidP="00A012CE">
      <w:pPr>
        <w:pStyle w:val="Order2"/>
        <w:numPr>
          <w:ilvl w:val="2"/>
          <w:numId w:val="20"/>
        </w:numPr>
      </w:pPr>
      <w:r>
        <w:t>A notation to refer to the Tree Management Plan for specific detail on what actions are required within the tree protection zones.</w:t>
      </w:r>
    </w:p>
    <w:p w14:paraId="280873ED" w14:textId="7BF1C3AB" w:rsidR="00743666" w:rsidRDefault="008F17E1" w:rsidP="00A012CE">
      <w:pPr>
        <w:pStyle w:val="Order2"/>
        <w:numPr>
          <w:ilvl w:val="1"/>
          <w:numId w:val="20"/>
        </w:numPr>
      </w:pPr>
      <w:r>
        <w:rPr>
          <w:noProof/>
        </w:rPr>
        <w:lastRenderedPageBreak/>
        <w:drawing>
          <wp:anchor distT="0" distB="0" distL="114300" distR="114300" simplePos="0" relativeHeight="251663360" behindDoc="1" locked="0" layoutInCell="1" allowOverlap="1" wp14:anchorId="04EC772D" wp14:editId="12EC5058">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43666">
        <w:tab/>
        <w:t>Details of how the root system of any tree to be retained will be managed. This must detail any initial non-destructive trenching and pruning to be undertaken by the Project Arborist.</w:t>
      </w:r>
    </w:p>
    <w:p w14:paraId="67540A56" w14:textId="1F079472" w:rsidR="00743666" w:rsidRDefault="00743666" w:rsidP="00A012CE">
      <w:pPr>
        <w:pStyle w:val="Order2"/>
        <w:numPr>
          <w:ilvl w:val="1"/>
          <w:numId w:val="20"/>
        </w:numPr>
      </w:pPr>
      <w:r>
        <w:tab/>
        <w:t>Supervision timetable and certification of tree management activities required by the Project Arborist to the satisfaction of the responsible authority;</w:t>
      </w:r>
    </w:p>
    <w:p w14:paraId="1E1D6AC6" w14:textId="43E1C1BD" w:rsidR="00743666" w:rsidRDefault="00743666" w:rsidP="00A012CE">
      <w:pPr>
        <w:pStyle w:val="Order2"/>
        <w:numPr>
          <w:ilvl w:val="1"/>
          <w:numId w:val="20"/>
        </w:numPr>
      </w:pPr>
      <w:r>
        <w:tab/>
        <w:t>Any remedial pruning works required to be performed on tree canopies located within subject site. The pruning comments must reference Australian Standards 4373:2007, Pruning of Amenity Trees and a detailed photographic diagram specifying what pruning will occur of any roots required.</w:t>
      </w:r>
    </w:p>
    <w:p w14:paraId="36AA3C4E" w14:textId="77777777" w:rsidR="00743666" w:rsidRDefault="00743666" w:rsidP="00A012CE">
      <w:pPr>
        <w:pStyle w:val="Para2"/>
      </w:pPr>
      <w:r>
        <w:t>The recommendations and requirements contained in the approved TMP must be implemented to the satisfaction of the Responsible Authority.</w:t>
      </w:r>
    </w:p>
    <w:p w14:paraId="76B39F67" w14:textId="77777777" w:rsidR="00743666" w:rsidRDefault="00743666" w:rsidP="00A012CE">
      <w:pPr>
        <w:pStyle w:val="Heading5"/>
      </w:pPr>
      <w:r>
        <w:t>Landscape Plan</w:t>
      </w:r>
    </w:p>
    <w:p w14:paraId="07C394E1" w14:textId="6890B339" w:rsidR="00743666" w:rsidRDefault="00743666" w:rsidP="00743666">
      <w:pPr>
        <w:pStyle w:val="Order2"/>
        <w:numPr>
          <w:ilvl w:val="0"/>
          <w:numId w:val="20"/>
        </w:numPr>
      </w:pPr>
      <w:r>
        <w:t>Concurrent with the endorsement of any plans pursuant to Condition 1, a landscape plan prepared by a Landscape Architect or a suitably qualified or experienced landscape designer, drawn to scale and dimensioned must be submitted to and approved by the Responsible Authority When endorsed, the plan will form part of the Permit.  The Landscape Plan must be generally in accordance with the Landscape Plan circulated prior to the VCAT hearing, prepared by Species Landscape Architecture and dated 15.10.21, but modified to show:</w:t>
      </w:r>
    </w:p>
    <w:p w14:paraId="753324DF" w14:textId="14E0816D" w:rsidR="00743666" w:rsidRDefault="00E877FE" w:rsidP="00E877FE">
      <w:pPr>
        <w:pStyle w:val="Order2"/>
        <w:numPr>
          <w:ilvl w:val="1"/>
          <w:numId w:val="20"/>
        </w:numPr>
      </w:pPr>
      <w:r>
        <w:t>The changes required by condition 1 including changes to planter boxes and accessways / paved areas.</w:t>
      </w:r>
    </w:p>
    <w:p w14:paraId="7FF42524" w14:textId="285722D9" w:rsidR="00743666" w:rsidRDefault="00743666" w:rsidP="00E877FE">
      <w:pPr>
        <w:pStyle w:val="Order2"/>
        <w:numPr>
          <w:ilvl w:val="1"/>
          <w:numId w:val="20"/>
        </w:numPr>
      </w:pPr>
      <w:r>
        <w:tab/>
        <w:t>Any changes required by the Tree Management Plan required by Condition 3 of this permit.</w:t>
      </w:r>
    </w:p>
    <w:p w14:paraId="6B84188F" w14:textId="17D9C4BA" w:rsidR="00E877FE" w:rsidRDefault="00E877FE" w:rsidP="00AF28DD">
      <w:pPr>
        <w:pStyle w:val="Heading5"/>
      </w:pPr>
      <w:r>
        <w:t>Inground irrigation system.</w:t>
      </w:r>
    </w:p>
    <w:p w14:paraId="7EC8E2D3" w14:textId="66C66F31" w:rsidR="00743666" w:rsidRDefault="00E877FE" w:rsidP="00743666">
      <w:pPr>
        <w:pStyle w:val="Order2"/>
        <w:numPr>
          <w:ilvl w:val="0"/>
          <w:numId w:val="20"/>
        </w:numPr>
      </w:pPr>
      <w:r>
        <w:t>An i</w:t>
      </w:r>
      <w:r w:rsidR="00743666">
        <w:t xml:space="preserve">nground irrigation system must be provided to the front and side landscaped areas </w:t>
      </w:r>
      <w:r>
        <w:t xml:space="preserve">of the approved development </w:t>
      </w:r>
      <w:r w:rsidR="00743666">
        <w:t>at a minimum</w:t>
      </w:r>
      <w:r>
        <w:t xml:space="preserve"> to the satisfaction of the Responsible Authority.</w:t>
      </w:r>
    </w:p>
    <w:p w14:paraId="7BB2BD92" w14:textId="77777777" w:rsidR="00743666" w:rsidRDefault="00743666" w:rsidP="00AF28DD">
      <w:pPr>
        <w:pStyle w:val="Heading5"/>
      </w:pPr>
      <w:r>
        <w:t>Tree Protection</w:t>
      </w:r>
    </w:p>
    <w:p w14:paraId="3D602EC0" w14:textId="77777777" w:rsidR="00743666" w:rsidRDefault="00743666" w:rsidP="00743666">
      <w:pPr>
        <w:pStyle w:val="Order2"/>
        <w:numPr>
          <w:ilvl w:val="0"/>
          <w:numId w:val="20"/>
        </w:numPr>
      </w:pPr>
      <w:r>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14:paraId="2CF16109" w14:textId="77777777" w:rsidR="00743666" w:rsidRDefault="00743666" w:rsidP="00743666">
      <w:pPr>
        <w:pStyle w:val="Order2"/>
        <w:numPr>
          <w:ilvl w:val="0"/>
          <w:numId w:val="20"/>
        </w:numPr>
      </w:pPr>
      <w:r>
        <w:t>No building material, demolition material or earthworks shall be stored or stockpiled under the canopy line of any tree to be retained on or on adjoining sites during the construction period of the development hereby permitted.</w:t>
      </w:r>
    </w:p>
    <w:p w14:paraId="65C8AC8B" w14:textId="4C3160D6" w:rsidR="00743666" w:rsidRDefault="008F17E1" w:rsidP="00AF28DD">
      <w:pPr>
        <w:pStyle w:val="Heading5"/>
      </w:pPr>
      <w:r>
        <w:rPr>
          <w:noProof/>
        </w:rPr>
        <w:lastRenderedPageBreak/>
        <w:drawing>
          <wp:anchor distT="0" distB="0" distL="114300" distR="114300" simplePos="0" relativeHeight="251664384" behindDoc="1" locked="0" layoutInCell="1" allowOverlap="1" wp14:anchorId="1D5CE13D" wp14:editId="102F92BF">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43666">
        <w:t>Landscaping Prior to Occupation</w:t>
      </w:r>
    </w:p>
    <w:p w14:paraId="5E9D756B" w14:textId="77777777" w:rsidR="00743666" w:rsidRDefault="00743666" w:rsidP="00743666">
      <w:pPr>
        <w:pStyle w:val="Order2"/>
        <w:numPr>
          <w:ilvl w:val="0"/>
          <w:numId w:val="20"/>
        </w:numPr>
      </w:pPr>
      <w:r>
        <w:t>Before the occupation of the buildings allowed by this permit, landscaping works as shown on the endorsed plans must be completed to the satisfaction of the Responsible Authority and then maintained to the satisfaction of the Responsible Authority.</w:t>
      </w:r>
    </w:p>
    <w:p w14:paraId="132863CD" w14:textId="77777777" w:rsidR="00743666" w:rsidRDefault="00743666" w:rsidP="00AF28DD">
      <w:pPr>
        <w:pStyle w:val="Heading5"/>
      </w:pPr>
      <w:r>
        <w:t>Stormwater</w:t>
      </w:r>
    </w:p>
    <w:p w14:paraId="0F895D7B" w14:textId="77777777" w:rsidR="00743666" w:rsidRDefault="00743666" w:rsidP="00743666">
      <w:pPr>
        <w:pStyle w:val="Order2"/>
        <w:numPr>
          <w:ilvl w:val="0"/>
          <w:numId w:val="20"/>
        </w:numPr>
      </w:pPr>
      <w:r>
        <w:t>All stormwater collected on the site from all hard surface areas must not be allowed to flow uncontrolled into adjoining properties or the road reserve.</w:t>
      </w:r>
    </w:p>
    <w:p w14:paraId="23D3FF64" w14:textId="77777777" w:rsidR="00743666" w:rsidRDefault="00743666" w:rsidP="00743666">
      <w:pPr>
        <w:pStyle w:val="Order2"/>
        <w:numPr>
          <w:ilvl w:val="0"/>
          <w:numId w:val="20"/>
        </w:numPr>
      </w:pPr>
      <w:r>
        <w:t xml:space="preserve">All stormwater collected on the site is to be detained on site to the predevelopment level of peak stormwater discharge.  The design of any internal detention system is to be approved by Council’s Engineering Department prior to drainage works commencing.  </w:t>
      </w:r>
    </w:p>
    <w:p w14:paraId="16F972A7" w14:textId="77777777" w:rsidR="00743666" w:rsidRDefault="00743666" w:rsidP="00743666">
      <w:pPr>
        <w:pStyle w:val="Order2"/>
        <w:numPr>
          <w:ilvl w:val="0"/>
          <w:numId w:val="20"/>
        </w:numPr>
      </w:pPr>
      <w:r>
        <w:t>The nominated point of stormwater connection for the site is to the north-east corner of the property where the entire site's stormwater must be collected and free drained via a pipe to the 1125 mm Council drain in the rear easement via a Council approved saddle adaptor to be constructed to Council standards.  Note:  If the point of connection cannot be located then notify Council's Engineering Department immediately.</w:t>
      </w:r>
    </w:p>
    <w:p w14:paraId="7AB0238B" w14:textId="77777777" w:rsidR="00743666" w:rsidRDefault="00743666" w:rsidP="00AF28DD">
      <w:pPr>
        <w:pStyle w:val="Heading5"/>
      </w:pPr>
      <w:r>
        <w:t>Vehicle crossings</w:t>
      </w:r>
    </w:p>
    <w:p w14:paraId="52507226" w14:textId="77777777" w:rsidR="00743666" w:rsidRDefault="00743666" w:rsidP="00743666">
      <w:pPr>
        <w:pStyle w:val="Order2"/>
        <w:numPr>
          <w:ilvl w:val="0"/>
          <w:numId w:val="20"/>
        </w:numPr>
      </w:pPr>
      <w:r>
        <w:t>The vehicle crossing is to be reconstructed to align with the proposed driveway.</w:t>
      </w:r>
    </w:p>
    <w:p w14:paraId="7337EFF2" w14:textId="77777777" w:rsidR="00743666" w:rsidRDefault="00743666" w:rsidP="00743666">
      <w:pPr>
        <w:pStyle w:val="Order2"/>
        <w:numPr>
          <w:ilvl w:val="0"/>
          <w:numId w:val="20"/>
        </w:numPr>
      </w:pPr>
      <w:r>
        <w:t>All vehicle crossings within 1.50 metres of an adjoining crossing shall be converted to a double crossing in accordance with Council standards.</w:t>
      </w:r>
    </w:p>
    <w:p w14:paraId="43FD1671" w14:textId="77777777" w:rsidR="00743666" w:rsidRDefault="00743666" w:rsidP="00743666">
      <w:pPr>
        <w:pStyle w:val="Order2"/>
        <w:numPr>
          <w:ilvl w:val="0"/>
          <w:numId w:val="20"/>
        </w:numPr>
      </w:pPr>
      <w:r>
        <w:t>Any works within the road reserve must ensure the footpath and naturestrip are to be reinstated to Council standards.</w:t>
      </w:r>
    </w:p>
    <w:p w14:paraId="5F52CCE2" w14:textId="77777777" w:rsidR="00743666" w:rsidRDefault="00743666" w:rsidP="00743666">
      <w:pPr>
        <w:pStyle w:val="Order2"/>
        <w:numPr>
          <w:ilvl w:val="0"/>
          <w:numId w:val="20"/>
        </w:numPr>
      </w:pPr>
      <w:r>
        <w:t>Approval of each proposed crossing, and a permit for installation or modification of any vehicle crossing is required from Council’s  engineeers.</w:t>
      </w:r>
    </w:p>
    <w:p w14:paraId="068AE028" w14:textId="77777777" w:rsidR="00743666" w:rsidRDefault="00743666" w:rsidP="00743666">
      <w:pPr>
        <w:pStyle w:val="Order2"/>
        <w:numPr>
          <w:ilvl w:val="0"/>
          <w:numId w:val="20"/>
        </w:numPr>
      </w:pPr>
      <w:r>
        <w:t>The proposed crossing is to be constructed in accordance with the City of Monash standards.</w:t>
      </w:r>
    </w:p>
    <w:p w14:paraId="03F24E47" w14:textId="77777777" w:rsidR="00743666" w:rsidRDefault="00743666" w:rsidP="00AF28DD">
      <w:pPr>
        <w:pStyle w:val="Heading5"/>
      </w:pPr>
      <w:r>
        <w:t>Engineering permits</w:t>
      </w:r>
    </w:p>
    <w:p w14:paraId="01B1B85D" w14:textId="77777777" w:rsidR="00743666" w:rsidRDefault="00743666" w:rsidP="00743666">
      <w:pPr>
        <w:pStyle w:val="Order2"/>
        <w:numPr>
          <w:ilvl w:val="0"/>
          <w:numId w:val="20"/>
        </w:numPr>
      </w:pPr>
      <w:r>
        <w:t xml:space="preserve">Engineering permits must be obtained for new or altered vehicle crossings and new connections to Council drains and these works are to be inspected by Council's Engineering Department.  </w:t>
      </w:r>
    </w:p>
    <w:p w14:paraId="19FA6E9A" w14:textId="77777777" w:rsidR="00743666" w:rsidRDefault="00743666" w:rsidP="00AF28DD">
      <w:pPr>
        <w:pStyle w:val="Heading5"/>
      </w:pPr>
      <w:r>
        <w:t>Completion of Buildings and Works</w:t>
      </w:r>
    </w:p>
    <w:p w14:paraId="2200FAF6" w14:textId="77777777" w:rsidR="00743666" w:rsidRDefault="00743666" w:rsidP="00743666">
      <w:pPr>
        <w:pStyle w:val="Order2"/>
        <w:numPr>
          <w:ilvl w:val="0"/>
          <w:numId w:val="20"/>
        </w:numPr>
      </w:pPr>
      <w:r>
        <w:t>Once the development has started it must be continued and completed to the satisfaction of the Responsible Authority.</w:t>
      </w:r>
    </w:p>
    <w:p w14:paraId="4D8DB478" w14:textId="77777777" w:rsidR="00743666" w:rsidRDefault="00743666" w:rsidP="00AF28DD">
      <w:pPr>
        <w:pStyle w:val="Heading5"/>
      </w:pPr>
      <w:r>
        <w:t xml:space="preserve">Permit Expiry </w:t>
      </w:r>
    </w:p>
    <w:p w14:paraId="31A8D25C" w14:textId="3EB21F2A" w:rsidR="00666224" w:rsidRDefault="00666224" w:rsidP="00666224">
      <w:pPr>
        <w:pStyle w:val="Order2"/>
        <w:numPr>
          <w:ilvl w:val="0"/>
          <w:numId w:val="20"/>
        </w:numPr>
      </w:pPr>
      <w:r>
        <w:t>This permit will expire if one of the following circumstances applies:</w:t>
      </w:r>
    </w:p>
    <w:p w14:paraId="349AD6C9" w14:textId="5BC5AFDF" w:rsidR="00666224" w:rsidRDefault="008F17E1" w:rsidP="00666224">
      <w:pPr>
        <w:pStyle w:val="Order2"/>
        <w:numPr>
          <w:ilvl w:val="1"/>
          <w:numId w:val="20"/>
        </w:numPr>
      </w:pPr>
      <w:r>
        <w:rPr>
          <w:noProof/>
        </w:rPr>
        <w:lastRenderedPageBreak/>
        <w:drawing>
          <wp:anchor distT="0" distB="0" distL="114300" distR="114300" simplePos="0" relativeHeight="251665408" behindDoc="1" locked="0" layoutInCell="1" allowOverlap="1" wp14:anchorId="49F8EC3B" wp14:editId="29F46290">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66224">
        <w:t>The development is not started within two (2) years of the issue date of this permit.</w:t>
      </w:r>
    </w:p>
    <w:p w14:paraId="332E9BD0" w14:textId="77777777" w:rsidR="00666224" w:rsidRDefault="00666224" w:rsidP="00666224">
      <w:pPr>
        <w:pStyle w:val="Order2"/>
        <w:numPr>
          <w:ilvl w:val="1"/>
          <w:numId w:val="20"/>
        </w:numPr>
      </w:pPr>
      <w:r>
        <w:t>The development is not completed within four (4) years of the issue date of this permit.</w:t>
      </w:r>
    </w:p>
    <w:p w14:paraId="04924D9D" w14:textId="371D5C45" w:rsidR="00ED3B68" w:rsidRDefault="00666224" w:rsidP="00666224">
      <w:pPr>
        <w:pStyle w:val="Para2"/>
      </w:pPr>
      <w:r>
        <w:t>In accordance with section 69 of the Planning and Environment Act 1987, an application may be submitted to the responsible authority for an extension of the periods referred to in this condition.</w:t>
      </w:r>
    </w:p>
    <w:p w14:paraId="7BB827AB" w14:textId="77777777" w:rsidR="00ED3B68" w:rsidRDefault="00ED3B68">
      <w:pPr>
        <w:pStyle w:val="Order1"/>
      </w:pPr>
    </w:p>
    <w:p w14:paraId="62D6CEB2" w14:textId="77777777" w:rsidR="00ED3B68" w:rsidRDefault="00FF4CE9">
      <w:pPr>
        <w:pStyle w:val="Order1"/>
        <w:jc w:val="center"/>
        <w:rPr>
          <w:b/>
        </w:rPr>
      </w:pPr>
      <w:r>
        <w:rPr>
          <w:b/>
        </w:rPr>
        <w:t>- End of conditions -</w:t>
      </w:r>
    </w:p>
    <w:sectPr w:rsidR="00ED3B68">
      <w:footerReference w:type="default" r:id="rId14"/>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598E1" w14:textId="77777777" w:rsidR="007E2A9B" w:rsidRDefault="007E2A9B">
      <w:r>
        <w:separator/>
      </w:r>
    </w:p>
  </w:endnote>
  <w:endnote w:type="continuationSeparator" w:id="0">
    <w:p w14:paraId="5341CC57" w14:textId="77777777" w:rsidR="007E2A9B" w:rsidRDefault="007E2A9B">
      <w:r>
        <w:continuationSeparator/>
      </w:r>
    </w:p>
  </w:endnote>
  <w:endnote w:type="continuationNotice" w:id="1">
    <w:p w14:paraId="75989AC0" w14:textId="77777777" w:rsidR="007E2A9B" w:rsidRDefault="007E2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3991C" w14:textId="79E5B748" w:rsidR="00F63731" w:rsidRDefault="00F63731" w:rsidP="00557345">
    <w:pPr>
      <w:pStyle w:val="Footer"/>
      <w:pBdr>
        <w:top w:val="single" w:sz="4" w:space="1" w:color="auto"/>
      </w:pBdr>
    </w:pPr>
    <w:r>
      <w:t>VCAT Reference No:</w:t>
    </w:r>
    <w:r w:rsidRPr="00F63731">
      <w:t xml:space="preserve"> P479/2021</w:t>
    </w:r>
    <w:r>
      <w:tab/>
    </w:r>
    <w:r>
      <w:tab/>
      <w:t xml:space="preserve"> Page </w:t>
    </w:r>
    <w:sdt>
      <w:sdtPr>
        <w:id w:val="-1725833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FD2B1F">
          <w:rPr>
            <w:noProof/>
          </w:rPr>
          <w:t>8</w:t>
        </w:r>
      </w:sdtContent>
    </w:sdt>
  </w:p>
  <w:p w14:paraId="51775379"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D50E7" w14:textId="77777777" w:rsidR="007E2A9B" w:rsidRDefault="007E2A9B">
      <w:pPr>
        <w:pStyle w:val="Footer"/>
        <w:pBdr>
          <w:top w:val="single" w:sz="4" w:space="1" w:color="auto"/>
        </w:pBdr>
        <w:rPr>
          <w:sz w:val="12"/>
        </w:rPr>
      </w:pPr>
    </w:p>
  </w:footnote>
  <w:footnote w:type="continuationSeparator" w:id="0">
    <w:p w14:paraId="170557D1" w14:textId="77777777" w:rsidR="007E2A9B" w:rsidRDefault="007E2A9B">
      <w:r>
        <w:continuationSeparator/>
      </w:r>
    </w:p>
  </w:footnote>
  <w:footnote w:type="continuationNotice" w:id="1">
    <w:p w14:paraId="715574CD" w14:textId="77777777" w:rsidR="007E2A9B" w:rsidRDefault="007E2A9B"/>
  </w:footnote>
  <w:footnote w:id="2">
    <w:p w14:paraId="3FC9FCEB" w14:textId="4B62ADB0" w:rsidR="000C2FDB" w:rsidRDefault="00FF4CE9" w:rsidP="000C2FDB">
      <w:pPr>
        <w:pStyle w:val="FootnoteText"/>
      </w:pPr>
      <w:r>
        <w:rPr>
          <w:rStyle w:val="FootnoteReference"/>
        </w:rPr>
        <w:footnoteRef/>
      </w:r>
      <w:r>
        <w:t xml:space="preserve"> </w:t>
      </w:r>
      <w:r>
        <w:tab/>
        <w:t xml:space="preserve">The submissions of the parties, </w:t>
      </w:r>
      <w:r w:rsidR="007C33B2">
        <w:t xml:space="preserve">the </w:t>
      </w:r>
      <w:r>
        <w:t>supporting exhibits given at the hearing, and the statements of grounds filed</w:t>
      </w:r>
      <w:r w:rsidR="00E339F0">
        <w:t xml:space="preserve"> were </w:t>
      </w:r>
      <w:r>
        <w:t>all considered in the determination of the proceeding.</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297E2796">
      <w:start w:val="1"/>
      <w:numFmt w:val="decimal"/>
      <w:pStyle w:val="Para1"/>
      <w:lvlText w:val="%1"/>
      <w:lvlJc w:val="left"/>
      <w:pPr>
        <w:tabs>
          <w:tab w:val="num" w:pos="567"/>
        </w:tabs>
        <w:ind w:left="567" w:hanging="567"/>
      </w:pPr>
      <w:rPr>
        <w:rFonts w:hint="default"/>
      </w:rPr>
    </w:lvl>
    <w:lvl w:ilvl="1" w:tplc="29E24C76" w:tentative="1">
      <w:start w:val="1"/>
      <w:numFmt w:val="lowerLetter"/>
      <w:lvlText w:val="%2."/>
      <w:lvlJc w:val="left"/>
      <w:pPr>
        <w:tabs>
          <w:tab w:val="num" w:pos="1440"/>
        </w:tabs>
        <w:ind w:left="1440" w:hanging="360"/>
      </w:pPr>
    </w:lvl>
    <w:lvl w:ilvl="2" w:tplc="A0DEE4A2" w:tentative="1">
      <w:start w:val="1"/>
      <w:numFmt w:val="lowerRoman"/>
      <w:lvlText w:val="%3."/>
      <w:lvlJc w:val="right"/>
      <w:pPr>
        <w:tabs>
          <w:tab w:val="num" w:pos="2160"/>
        </w:tabs>
        <w:ind w:left="2160" w:hanging="180"/>
      </w:pPr>
    </w:lvl>
    <w:lvl w:ilvl="3" w:tplc="B7829172" w:tentative="1">
      <w:start w:val="1"/>
      <w:numFmt w:val="decimal"/>
      <w:lvlText w:val="%4."/>
      <w:lvlJc w:val="left"/>
      <w:pPr>
        <w:tabs>
          <w:tab w:val="num" w:pos="2880"/>
        </w:tabs>
        <w:ind w:left="2880" w:hanging="360"/>
      </w:pPr>
    </w:lvl>
    <w:lvl w:ilvl="4" w:tplc="24728B06" w:tentative="1">
      <w:start w:val="1"/>
      <w:numFmt w:val="lowerLetter"/>
      <w:lvlText w:val="%5."/>
      <w:lvlJc w:val="left"/>
      <w:pPr>
        <w:tabs>
          <w:tab w:val="num" w:pos="3600"/>
        </w:tabs>
        <w:ind w:left="3600" w:hanging="360"/>
      </w:pPr>
    </w:lvl>
    <w:lvl w:ilvl="5" w:tplc="0D64FCEA" w:tentative="1">
      <w:start w:val="1"/>
      <w:numFmt w:val="lowerRoman"/>
      <w:lvlText w:val="%6."/>
      <w:lvlJc w:val="right"/>
      <w:pPr>
        <w:tabs>
          <w:tab w:val="num" w:pos="4320"/>
        </w:tabs>
        <w:ind w:left="4320" w:hanging="180"/>
      </w:pPr>
    </w:lvl>
    <w:lvl w:ilvl="6" w:tplc="2FB22F7E" w:tentative="1">
      <w:start w:val="1"/>
      <w:numFmt w:val="decimal"/>
      <w:lvlText w:val="%7."/>
      <w:lvlJc w:val="left"/>
      <w:pPr>
        <w:tabs>
          <w:tab w:val="num" w:pos="5040"/>
        </w:tabs>
        <w:ind w:left="5040" w:hanging="360"/>
      </w:pPr>
    </w:lvl>
    <w:lvl w:ilvl="7" w:tplc="84948EC2" w:tentative="1">
      <w:start w:val="1"/>
      <w:numFmt w:val="lowerLetter"/>
      <w:lvlText w:val="%8."/>
      <w:lvlJc w:val="left"/>
      <w:pPr>
        <w:tabs>
          <w:tab w:val="num" w:pos="5760"/>
        </w:tabs>
        <w:ind w:left="5760" w:hanging="360"/>
      </w:pPr>
    </w:lvl>
    <w:lvl w:ilvl="8" w:tplc="0E820F8E"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B003286">
      <w:start w:val="1"/>
      <w:numFmt w:val="lowerLetter"/>
      <w:pStyle w:val="Para4"/>
      <w:lvlText w:val="%1"/>
      <w:lvlJc w:val="left"/>
      <w:pPr>
        <w:tabs>
          <w:tab w:val="num" w:pos="1134"/>
        </w:tabs>
        <w:ind w:left="1134" w:hanging="567"/>
      </w:pPr>
      <w:rPr>
        <w:rFonts w:hint="default"/>
      </w:rPr>
    </w:lvl>
    <w:lvl w:ilvl="1" w:tplc="997460F8">
      <w:start w:val="1"/>
      <w:numFmt w:val="bullet"/>
      <w:lvlText w:val=""/>
      <w:lvlJc w:val="left"/>
      <w:pPr>
        <w:tabs>
          <w:tab w:val="num" w:pos="1134"/>
        </w:tabs>
        <w:ind w:left="1134" w:hanging="567"/>
      </w:pPr>
      <w:rPr>
        <w:rFonts w:ascii="Symbol" w:hAnsi="Symbol" w:hint="default"/>
      </w:rPr>
    </w:lvl>
    <w:lvl w:ilvl="2" w:tplc="79E6DC2C" w:tentative="1">
      <w:start w:val="1"/>
      <w:numFmt w:val="lowerRoman"/>
      <w:lvlText w:val="%3."/>
      <w:lvlJc w:val="right"/>
      <w:pPr>
        <w:tabs>
          <w:tab w:val="num" w:pos="2160"/>
        </w:tabs>
        <w:ind w:left="2160" w:hanging="180"/>
      </w:pPr>
    </w:lvl>
    <w:lvl w:ilvl="3" w:tplc="063C6B48" w:tentative="1">
      <w:start w:val="1"/>
      <w:numFmt w:val="decimal"/>
      <w:lvlText w:val="%4."/>
      <w:lvlJc w:val="left"/>
      <w:pPr>
        <w:tabs>
          <w:tab w:val="num" w:pos="2880"/>
        </w:tabs>
        <w:ind w:left="2880" w:hanging="360"/>
      </w:pPr>
    </w:lvl>
    <w:lvl w:ilvl="4" w:tplc="18DE7786">
      <w:start w:val="1"/>
      <w:numFmt w:val="lowerLetter"/>
      <w:pStyle w:val="Para4"/>
      <w:lvlText w:val="%5."/>
      <w:lvlJc w:val="left"/>
      <w:pPr>
        <w:tabs>
          <w:tab w:val="num" w:pos="1134"/>
        </w:tabs>
        <w:ind w:left="1134" w:hanging="567"/>
      </w:pPr>
      <w:rPr>
        <w:rFonts w:hint="default"/>
      </w:rPr>
    </w:lvl>
    <w:lvl w:ilvl="5" w:tplc="C27806AC" w:tentative="1">
      <w:start w:val="1"/>
      <w:numFmt w:val="lowerRoman"/>
      <w:lvlText w:val="%6."/>
      <w:lvlJc w:val="right"/>
      <w:pPr>
        <w:tabs>
          <w:tab w:val="num" w:pos="4320"/>
        </w:tabs>
        <w:ind w:left="4320" w:hanging="180"/>
      </w:pPr>
    </w:lvl>
    <w:lvl w:ilvl="6" w:tplc="2D3E2378" w:tentative="1">
      <w:start w:val="1"/>
      <w:numFmt w:val="decimal"/>
      <w:lvlText w:val="%7."/>
      <w:lvlJc w:val="left"/>
      <w:pPr>
        <w:tabs>
          <w:tab w:val="num" w:pos="5040"/>
        </w:tabs>
        <w:ind w:left="5040" w:hanging="360"/>
      </w:pPr>
    </w:lvl>
    <w:lvl w:ilvl="7" w:tplc="2AECF3C6" w:tentative="1">
      <w:start w:val="1"/>
      <w:numFmt w:val="lowerLetter"/>
      <w:lvlText w:val="%8."/>
      <w:lvlJc w:val="left"/>
      <w:pPr>
        <w:tabs>
          <w:tab w:val="num" w:pos="5760"/>
        </w:tabs>
        <w:ind w:left="5760" w:hanging="360"/>
      </w:pPr>
    </w:lvl>
    <w:lvl w:ilvl="8" w:tplc="835498BE"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EE725322">
      <w:start w:val="1"/>
      <w:numFmt w:val="lowerRoman"/>
      <w:pStyle w:val="Para3"/>
      <w:lvlText w:val="%1"/>
      <w:lvlJc w:val="left"/>
      <w:pPr>
        <w:tabs>
          <w:tab w:val="num" w:pos="1135"/>
        </w:tabs>
        <w:ind w:left="1135" w:hanging="567"/>
      </w:pPr>
      <w:rPr>
        <w:rFonts w:hint="default"/>
      </w:rPr>
    </w:lvl>
    <w:lvl w:ilvl="1" w:tplc="C9C4F1BC" w:tentative="1">
      <w:start w:val="1"/>
      <w:numFmt w:val="lowerLetter"/>
      <w:lvlText w:val="%2."/>
      <w:lvlJc w:val="left"/>
      <w:pPr>
        <w:tabs>
          <w:tab w:val="num" w:pos="307"/>
        </w:tabs>
        <w:ind w:left="307" w:hanging="360"/>
      </w:pPr>
    </w:lvl>
    <w:lvl w:ilvl="2" w:tplc="5EFC61EE" w:tentative="1">
      <w:start w:val="1"/>
      <w:numFmt w:val="lowerRoman"/>
      <w:lvlText w:val="%3."/>
      <w:lvlJc w:val="right"/>
      <w:pPr>
        <w:tabs>
          <w:tab w:val="num" w:pos="1027"/>
        </w:tabs>
        <w:ind w:left="1027" w:hanging="180"/>
      </w:pPr>
    </w:lvl>
    <w:lvl w:ilvl="3" w:tplc="7BFE4D28" w:tentative="1">
      <w:start w:val="1"/>
      <w:numFmt w:val="decimal"/>
      <w:lvlText w:val="%4."/>
      <w:lvlJc w:val="left"/>
      <w:pPr>
        <w:tabs>
          <w:tab w:val="num" w:pos="1747"/>
        </w:tabs>
        <w:ind w:left="1747" w:hanging="360"/>
      </w:pPr>
    </w:lvl>
    <w:lvl w:ilvl="4" w:tplc="86724C7C" w:tentative="1">
      <w:start w:val="1"/>
      <w:numFmt w:val="lowerLetter"/>
      <w:lvlText w:val="%5."/>
      <w:lvlJc w:val="left"/>
      <w:pPr>
        <w:tabs>
          <w:tab w:val="num" w:pos="2467"/>
        </w:tabs>
        <w:ind w:left="2467" w:hanging="360"/>
      </w:pPr>
    </w:lvl>
    <w:lvl w:ilvl="5" w:tplc="B45E1466" w:tentative="1">
      <w:start w:val="1"/>
      <w:numFmt w:val="lowerRoman"/>
      <w:lvlText w:val="%6."/>
      <w:lvlJc w:val="right"/>
      <w:pPr>
        <w:tabs>
          <w:tab w:val="num" w:pos="3187"/>
        </w:tabs>
        <w:ind w:left="3187" w:hanging="180"/>
      </w:pPr>
    </w:lvl>
    <w:lvl w:ilvl="6" w:tplc="FC7A5A28" w:tentative="1">
      <w:start w:val="1"/>
      <w:numFmt w:val="decimal"/>
      <w:lvlText w:val="%7."/>
      <w:lvlJc w:val="left"/>
      <w:pPr>
        <w:tabs>
          <w:tab w:val="num" w:pos="3907"/>
        </w:tabs>
        <w:ind w:left="3907" w:hanging="360"/>
      </w:pPr>
    </w:lvl>
    <w:lvl w:ilvl="7" w:tplc="38740486" w:tentative="1">
      <w:start w:val="1"/>
      <w:numFmt w:val="lowerLetter"/>
      <w:lvlText w:val="%8."/>
      <w:lvlJc w:val="left"/>
      <w:pPr>
        <w:tabs>
          <w:tab w:val="num" w:pos="4627"/>
        </w:tabs>
        <w:ind w:left="4627" w:hanging="360"/>
      </w:pPr>
    </w:lvl>
    <w:lvl w:ilvl="8" w:tplc="D660CBD2"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558C2D0E">
      <w:start w:val="1"/>
      <w:numFmt w:val="bullet"/>
      <w:pStyle w:val="Para5"/>
      <w:lvlText w:val=""/>
      <w:lvlJc w:val="left"/>
      <w:pPr>
        <w:tabs>
          <w:tab w:val="num" w:pos="1134"/>
        </w:tabs>
        <w:ind w:left="1134" w:hanging="567"/>
      </w:pPr>
      <w:rPr>
        <w:rFonts w:ascii="Symbol" w:hAnsi="Symbol" w:hint="default"/>
      </w:rPr>
    </w:lvl>
    <w:lvl w:ilvl="1" w:tplc="BBD2F718" w:tentative="1">
      <w:start w:val="1"/>
      <w:numFmt w:val="bullet"/>
      <w:lvlText w:val="o"/>
      <w:lvlJc w:val="left"/>
      <w:pPr>
        <w:tabs>
          <w:tab w:val="num" w:pos="1440"/>
        </w:tabs>
        <w:ind w:left="1440" w:hanging="360"/>
      </w:pPr>
      <w:rPr>
        <w:rFonts w:ascii="Courier New" w:hAnsi="Courier New" w:cs="Courier New" w:hint="default"/>
      </w:rPr>
    </w:lvl>
    <w:lvl w:ilvl="2" w:tplc="003EAC66" w:tentative="1">
      <w:start w:val="1"/>
      <w:numFmt w:val="bullet"/>
      <w:lvlText w:val=""/>
      <w:lvlJc w:val="left"/>
      <w:pPr>
        <w:tabs>
          <w:tab w:val="num" w:pos="2160"/>
        </w:tabs>
        <w:ind w:left="2160" w:hanging="360"/>
      </w:pPr>
      <w:rPr>
        <w:rFonts w:ascii="Wingdings" w:hAnsi="Wingdings" w:hint="default"/>
      </w:rPr>
    </w:lvl>
    <w:lvl w:ilvl="3" w:tplc="50D2060C" w:tentative="1">
      <w:start w:val="1"/>
      <w:numFmt w:val="bullet"/>
      <w:lvlText w:val=""/>
      <w:lvlJc w:val="left"/>
      <w:pPr>
        <w:tabs>
          <w:tab w:val="num" w:pos="2880"/>
        </w:tabs>
        <w:ind w:left="2880" w:hanging="360"/>
      </w:pPr>
      <w:rPr>
        <w:rFonts w:ascii="Symbol" w:hAnsi="Symbol" w:hint="default"/>
      </w:rPr>
    </w:lvl>
    <w:lvl w:ilvl="4" w:tplc="3B78B6A4" w:tentative="1">
      <w:start w:val="1"/>
      <w:numFmt w:val="bullet"/>
      <w:lvlText w:val="o"/>
      <w:lvlJc w:val="left"/>
      <w:pPr>
        <w:tabs>
          <w:tab w:val="num" w:pos="3600"/>
        </w:tabs>
        <w:ind w:left="3600" w:hanging="360"/>
      </w:pPr>
      <w:rPr>
        <w:rFonts w:ascii="Courier New" w:hAnsi="Courier New" w:cs="Courier New" w:hint="default"/>
      </w:rPr>
    </w:lvl>
    <w:lvl w:ilvl="5" w:tplc="5FDE5822" w:tentative="1">
      <w:start w:val="1"/>
      <w:numFmt w:val="bullet"/>
      <w:lvlText w:val=""/>
      <w:lvlJc w:val="left"/>
      <w:pPr>
        <w:tabs>
          <w:tab w:val="num" w:pos="4320"/>
        </w:tabs>
        <w:ind w:left="4320" w:hanging="360"/>
      </w:pPr>
      <w:rPr>
        <w:rFonts w:ascii="Wingdings" w:hAnsi="Wingdings" w:hint="default"/>
      </w:rPr>
    </w:lvl>
    <w:lvl w:ilvl="6" w:tplc="75D60C84" w:tentative="1">
      <w:start w:val="1"/>
      <w:numFmt w:val="bullet"/>
      <w:lvlText w:val=""/>
      <w:lvlJc w:val="left"/>
      <w:pPr>
        <w:tabs>
          <w:tab w:val="num" w:pos="5040"/>
        </w:tabs>
        <w:ind w:left="5040" w:hanging="360"/>
      </w:pPr>
      <w:rPr>
        <w:rFonts w:ascii="Symbol" w:hAnsi="Symbol" w:hint="default"/>
      </w:rPr>
    </w:lvl>
    <w:lvl w:ilvl="7" w:tplc="7AF48628" w:tentative="1">
      <w:start w:val="1"/>
      <w:numFmt w:val="bullet"/>
      <w:lvlText w:val="o"/>
      <w:lvlJc w:val="left"/>
      <w:pPr>
        <w:tabs>
          <w:tab w:val="num" w:pos="5760"/>
        </w:tabs>
        <w:ind w:left="5760" w:hanging="360"/>
      </w:pPr>
      <w:rPr>
        <w:rFonts w:ascii="Courier New" w:hAnsi="Courier New" w:cs="Courier New" w:hint="default"/>
      </w:rPr>
    </w:lvl>
    <w:lvl w:ilvl="8" w:tplc="41640C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A4EEF280">
      <w:numFmt w:val="bullet"/>
      <w:pStyle w:val="Quote3"/>
      <w:lvlText w:val=""/>
      <w:lvlJc w:val="left"/>
      <w:pPr>
        <w:tabs>
          <w:tab w:val="num" w:pos="1701"/>
        </w:tabs>
        <w:ind w:left="1701" w:hanging="567"/>
      </w:pPr>
      <w:rPr>
        <w:rFonts w:ascii="Symbol" w:eastAsia="Times New Roman" w:hAnsi="Symbol" w:cs="Times New Roman" w:hint="default"/>
        <w:sz w:val="16"/>
      </w:rPr>
    </w:lvl>
    <w:lvl w:ilvl="1" w:tplc="AFBEA2A2" w:tentative="1">
      <w:start w:val="1"/>
      <w:numFmt w:val="bullet"/>
      <w:lvlText w:val="o"/>
      <w:lvlJc w:val="left"/>
      <w:pPr>
        <w:tabs>
          <w:tab w:val="num" w:pos="1440"/>
        </w:tabs>
        <w:ind w:left="1440" w:hanging="360"/>
      </w:pPr>
      <w:rPr>
        <w:rFonts w:ascii="Courier New" w:hAnsi="Courier New" w:hint="default"/>
      </w:rPr>
    </w:lvl>
    <w:lvl w:ilvl="2" w:tplc="C39A902C" w:tentative="1">
      <w:start w:val="1"/>
      <w:numFmt w:val="bullet"/>
      <w:lvlText w:val=""/>
      <w:lvlJc w:val="left"/>
      <w:pPr>
        <w:tabs>
          <w:tab w:val="num" w:pos="2160"/>
        </w:tabs>
        <w:ind w:left="2160" w:hanging="360"/>
      </w:pPr>
      <w:rPr>
        <w:rFonts w:ascii="Wingdings" w:hAnsi="Wingdings" w:hint="default"/>
      </w:rPr>
    </w:lvl>
    <w:lvl w:ilvl="3" w:tplc="5D144284" w:tentative="1">
      <w:start w:val="1"/>
      <w:numFmt w:val="bullet"/>
      <w:lvlText w:val=""/>
      <w:lvlJc w:val="left"/>
      <w:pPr>
        <w:tabs>
          <w:tab w:val="num" w:pos="2880"/>
        </w:tabs>
        <w:ind w:left="2880" w:hanging="360"/>
      </w:pPr>
      <w:rPr>
        <w:rFonts w:ascii="Symbol" w:hAnsi="Symbol" w:hint="default"/>
      </w:rPr>
    </w:lvl>
    <w:lvl w:ilvl="4" w:tplc="584CBF04" w:tentative="1">
      <w:start w:val="1"/>
      <w:numFmt w:val="bullet"/>
      <w:lvlText w:val="o"/>
      <w:lvlJc w:val="left"/>
      <w:pPr>
        <w:tabs>
          <w:tab w:val="num" w:pos="3600"/>
        </w:tabs>
        <w:ind w:left="3600" w:hanging="360"/>
      </w:pPr>
      <w:rPr>
        <w:rFonts w:ascii="Courier New" w:hAnsi="Courier New" w:hint="default"/>
      </w:rPr>
    </w:lvl>
    <w:lvl w:ilvl="5" w:tplc="B39C0A28" w:tentative="1">
      <w:start w:val="1"/>
      <w:numFmt w:val="bullet"/>
      <w:lvlText w:val=""/>
      <w:lvlJc w:val="left"/>
      <w:pPr>
        <w:tabs>
          <w:tab w:val="num" w:pos="4320"/>
        </w:tabs>
        <w:ind w:left="4320" w:hanging="360"/>
      </w:pPr>
      <w:rPr>
        <w:rFonts w:ascii="Wingdings" w:hAnsi="Wingdings" w:hint="default"/>
      </w:rPr>
    </w:lvl>
    <w:lvl w:ilvl="6" w:tplc="168A2A84" w:tentative="1">
      <w:start w:val="1"/>
      <w:numFmt w:val="bullet"/>
      <w:lvlText w:val=""/>
      <w:lvlJc w:val="left"/>
      <w:pPr>
        <w:tabs>
          <w:tab w:val="num" w:pos="5040"/>
        </w:tabs>
        <w:ind w:left="5040" w:hanging="360"/>
      </w:pPr>
      <w:rPr>
        <w:rFonts w:ascii="Symbol" w:hAnsi="Symbol" w:hint="default"/>
      </w:rPr>
    </w:lvl>
    <w:lvl w:ilvl="7" w:tplc="641E60AC" w:tentative="1">
      <w:start w:val="1"/>
      <w:numFmt w:val="bullet"/>
      <w:lvlText w:val="o"/>
      <w:lvlJc w:val="left"/>
      <w:pPr>
        <w:tabs>
          <w:tab w:val="num" w:pos="5760"/>
        </w:tabs>
        <w:ind w:left="5760" w:hanging="360"/>
      </w:pPr>
      <w:rPr>
        <w:rFonts w:ascii="Courier New" w:hAnsi="Courier New" w:hint="default"/>
      </w:rPr>
    </w:lvl>
    <w:lvl w:ilvl="8" w:tplc="41F0276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SB9yG2C1dtQYkqh/gbVutRdlHqYr2ICWj21uaVbBLaZL+mm/UCmin1XyNA7OaDMSWqyWyeN0p1AyF5T0P5CbSA==" w:salt="liWKx+jm2FyNGRktAz+MGg=="/>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17B4F"/>
    <w:rsid w:val="00027F01"/>
    <w:rsid w:val="00044DE6"/>
    <w:rsid w:val="000601F6"/>
    <w:rsid w:val="00061FEB"/>
    <w:rsid w:val="00062780"/>
    <w:rsid w:val="00063C31"/>
    <w:rsid w:val="00063E78"/>
    <w:rsid w:val="00081461"/>
    <w:rsid w:val="000854CC"/>
    <w:rsid w:val="000945F9"/>
    <w:rsid w:val="00094A20"/>
    <w:rsid w:val="000A02CC"/>
    <w:rsid w:val="000A71B2"/>
    <w:rsid w:val="000C2FDB"/>
    <w:rsid w:val="000F4E28"/>
    <w:rsid w:val="00124C1E"/>
    <w:rsid w:val="00152541"/>
    <w:rsid w:val="001567AE"/>
    <w:rsid w:val="00156B06"/>
    <w:rsid w:val="0016093F"/>
    <w:rsid w:val="00163377"/>
    <w:rsid w:val="00167876"/>
    <w:rsid w:val="001708C4"/>
    <w:rsid w:val="00172DD0"/>
    <w:rsid w:val="00173147"/>
    <w:rsid w:val="0018330C"/>
    <w:rsid w:val="001C6A66"/>
    <w:rsid w:val="001E49C7"/>
    <w:rsid w:val="001E6C58"/>
    <w:rsid w:val="001F2D3D"/>
    <w:rsid w:val="001F3F34"/>
    <w:rsid w:val="0020467C"/>
    <w:rsid w:val="00225EB4"/>
    <w:rsid w:val="0023472F"/>
    <w:rsid w:val="0028144B"/>
    <w:rsid w:val="00281CF1"/>
    <w:rsid w:val="0028244B"/>
    <w:rsid w:val="00290F9B"/>
    <w:rsid w:val="00293A03"/>
    <w:rsid w:val="002A21CD"/>
    <w:rsid w:val="002A2293"/>
    <w:rsid w:val="002A47E1"/>
    <w:rsid w:val="002A52E0"/>
    <w:rsid w:val="002B4D45"/>
    <w:rsid w:val="002B7051"/>
    <w:rsid w:val="002C53F9"/>
    <w:rsid w:val="002D05B6"/>
    <w:rsid w:val="002F27B5"/>
    <w:rsid w:val="00312D8A"/>
    <w:rsid w:val="0031301B"/>
    <w:rsid w:val="0032102D"/>
    <w:rsid w:val="00334991"/>
    <w:rsid w:val="0034213D"/>
    <w:rsid w:val="00343757"/>
    <w:rsid w:val="00361E5C"/>
    <w:rsid w:val="00361EF0"/>
    <w:rsid w:val="003813E9"/>
    <w:rsid w:val="0038612E"/>
    <w:rsid w:val="003873D6"/>
    <w:rsid w:val="003A0768"/>
    <w:rsid w:val="003B5E75"/>
    <w:rsid w:val="003B6BFB"/>
    <w:rsid w:val="003D546E"/>
    <w:rsid w:val="003D7278"/>
    <w:rsid w:val="003E11C8"/>
    <w:rsid w:val="00427A16"/>
    <w:rsid w:val="00432EA1"/>
    <w:rsid w:val="00434BAA"/>
    <w:rsid w:val="004472BF"/>
    <w:rsid w:val="00467B86"/>
    <w:rsid w:val="00477574"/>
    <w:rsid w:val="004908EE"/>
    <w:rsid w:val="004919B5"/>
    <w:rsid w:val="00495762"/>
    <w:rsid w:val="004B3605"/>
    <w:rsid w:val="004C272B"/>
    <w:rsid w:val="004C5296"/>
    <w:rsid w:val="004D2122"/>
    <w:rsid w:val="004F3847"/>
    <w:rsid w:val="004F54C1"/>
    <w:rsid w:val="00507771"/>
    <w:rsid w:val="00510802"/>
    <w:rsid w:val="00523F6E"/>
    <w:rsid w:val="00557345"/>
    <w:rsid w:val="005628C9"/>
    <w:rsid w:val="0058084D"/>
    <w:rsid w:val="0059145F"/>
    <w:rsid w:val="005B3D5D"/>
    <w:rsid w:val="005D408F"/>
    <w:rsid w:val="005D6C47"/>
    <w:rsid w:val="005D77CE"/>
    <w:rsid w:val="005E1511"/>
    <w:rsid w:val="005E2D20"/>
    <w:rsid w:val="005E4824"/>
    <w:rsid w:val="005F6FDD"/>
    <w:rsid w:val="00604881"/>
    <w:rsid w:val="00647F43"/>
    <w:rsid w:val="00651785"/>
    <w:rsid w:val="0065325E"/>
    <w:rsid w:val="0065338E"/>
    <w:rsid w:val="00666224"/>
    <w:rsid w:val="00676C3F"/>
    <w:rsid w:val="00680AFF"/>
    <w:rsid w:val="00682C14"/>
    <w:rsid w:val="006C39DF"/>
    <w:rsid w:val="006C7549"/>
    <w:rsid w:val="006E7914"/>
    <w:rsid w:val="006F6F52"/>
    <w:rsid w:val="00705098"/>
    <w:rsid w:val="00721504"/>
    <w:rsid w:val="00724528"/>
    <w:rsid w:val="00726365"/>
    <w:rsid w:val="007301D6"/>
    <w:rsid w:val="00733C5D"/>
    <w:rsid w:val="00743666"/>
    <w:rsid w:val="00763504"/>
    <w:rsid w:val="00764EDD"/>
    <w:rsid w:val="00776999"/>
    <w:rsid w:val="0079593A"/>
    <w:rsid w:val="00796305"/>
    <w:rsid w:val="007C33B2"/>
    <w:rsid w:val="007D487A"/>
    <w:rsid w:val="007E2A9B"/>
    <w:rsid w:val="007F601B"/>
    <w:rsid w:val="007F77A1"/>
    <w:rsid w:val="00800217"/>
    <w:rsid w:val="008128BB"/>
    <w:rsid w:val="00812BED"/>
    <w:rsid w:val="00812EEA"/>
    <w:rsid w:val="008265B7"/>
    <w:rsid w:val="00830459"/>
    <w:rsid w:val="0084488B"/>
    <w:rsid w:val="0084497D"/>
    <w:rsid w:val="00847135"/>
    <w:rsid w:val="008602F8"/>
    <w:rsid w:val="008832E0"/>
    <w:rsid w:val="008A247D"/>
    <w:rsid w:val="008A46EC"/>
    <w:rsid w:val="008A5793"/>
    <w:rsid w:val="008C1674"/>
    <w:rsid w:val="008D58C7"/>
    <w:rsid w:val="008F17E1"/>
    <w:rsid w:val="00924205"/>
    <w:rsid w:val="00926A96"/>
    <w:rsid w:val="00932AF9"/>
    <w:rsid w:val="0093470A"/>
    <w:rsid w:val="0094148C"/>
    <w:rsid w:val="00956463"/>
    <w:rsid w:val="009804A9"/>
    <w:rsid w:val="00993294"/>
    <w:rsid w:val="009C06C7"/>
    <w:rsid w:val="009D0685"/>
    <w:rsid w:val="00A012CE"/>
    <w:rsid w:val="00A020AA"/>
    <w:rsid w:val="00A150D3"/>
    <w:rsid w:val="00A30D6A"/>
    <w:rsid w:val="00A35800"/>
    <w:rsid w:val="00A522C6"/>
    <w:rsid w:val="00A53783"/>
    <w:rsid w:val="00AA587E"/>
    <w:rsid w:val="00AB29FA"/>
    <w:rsid w:val="00AF28DD"/>
    <w:rsid w:val="00B11F9D"/>
    <w:rsid w:val="00B134F7"/>
    <w:rsid w:val="00B160AF"/>
    <w:rsid w:val="00B24B9B"/>
    <w:rsid w:val="00B30FB4"/>
    <w:rsid w:val="00B36ACB"/>
    <w:rsid w:val="00B371E4"/>
    <w:rsid w:val="00B849CE"/>
    <w:rsid w:val="00B876A2"/>
    <w:rsid w:val="00BA1951"/>
    <w:rsid w:val="00BB7851"/>
    <w:rsid w:val="00BC219D"/>
    <w:rsid w:val="00BD0E36"/>
    <w:rsid w:val="00C0518C"/>
    <w:rsid w:val="00C10388"/>
    <w:rsid w:val="00C1246D"/>
    <w:rsid w:val="00C26EBF"/>
    <w:rsid w:val="00C30494"/>
    <w:rsid w:val="00C3121D"/>
    <w:rsid w:val="00C66BDE"/>
    <w:rsid w:val="00C7408F"/>
    <w:rsid w:val="00CA2144"/>
    <w:rsid w:val="00CA2642"/>
    <w:rsid w:val="00CC0138"/>
    <w:rsid w:val="00CC19B1"/>
    <w:rsid w:val="00CC6FF1"/>
    <w:rsid w:val="00CD1F2A"/>
    <w:rsid w:val="00CE3824"/>
    <w:rsid w:val="00D03F21"/>
    <w:rsid w:val="00D14A42"/>
    <w:rsid w:val="00D23389"/>
    <w:rsid w:val="00D24AFE"/>
    <w:rsid w:val="00D24B15"/>
    <w:rsid w:val="00D6081F"/>
    <w:rsid w:val="00D616BA"/>
    <w:rsid w:val="00D64D3E"/>
    <w:rsid w:val="00DC4E60"/>
    <w:rsid w:val="00DC7C16"/>
    <w:rsid w:val="00DD240D"/>
    <w:rsid w:val="00E002C5"/>
    <w:rsid w:val="00E03B8E"/>
    <w:rsid w:val="00E22A2C"/>
    <w:rsid w:val="00E339F0"/>
    <w:rsid w:val="00E53780"/>
    <w:rsid w:val="00E62037"/>
    <w:rsid w:val="00E769A5"/>
    <w:rsid w:val="00E82DEC"/>
    <w:rsid w:val="00E877FE"/>
    <w:rsid w:val="00EA0C1A"/>
    <w:rsid w:val="00EA5010"/>
    <w:rsid w:val="00EA5975"/>
    <w:rsid w:val="00EB1BE4"/>
    <w:rsid w:val="00ED3B68"/>
    <w:rsid w:val="00ED56ED"/>
    <w:rsid w:val="00ED6A03"/>
    <w:rsid w:val="00EE5E8E"/>
    <w:rsid w:val="00F338E1"/>
    <w:rsid w:val="00F55C68"/>
    <w:rsid w:val="00F60617"/>
    <w:rsid w:val="00F63731"/>
    <w:rsid w:val="00F773CF"/>
    <w:rsid w:val="00F9058C"/>
    <w:rsid w:val="00F94FD0"/>
    <w:rsid w:val="00FD2B1F"/>
    <w:rsid w:val="00FF4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D2847"/>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uiPriority w:val="99"/>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067026A3EAA14220AF34B41453C5EC85"/>
        <w:category>
          <w:name w:val="General"/>
          <w:gallery w:val="placeholder"/>
        </w:category>
        <w:types>
          <w:type w:val="bbPlcHdr"/>
        </w:types>
        <w:behaviors>
          <w:behavior w:val="content"/>
        </w:behaviors>
        <w:guid w:val="{1D95CC2A-EC3E-499A-BD27-6A3E72674EDD}"/>
      </w:docPartPr>
      <w:docPartBody>
        <w:p w:rsidR="00CC0138" w:rsidRDefault="00CC0138"/>
      </w:docPartBody>
    </w:docPart>
    <w:docPart>
      <w:docPartPr>
        <w:name w:val="689916A376D8405EBD859026D2DD60AF"/>
        <w:category>
          <w:name w:val="General"/>
          <w:gallery w:val="placeholder"/>
        </w:category>
        <w:types>
          <w:type w:val="bbPlcHdr"/>
        </w:types>
        <w:behaviors>
          <w:behavior w:val="content"/>
        </w:behaviors>
        <w:guid w:val="{8781E771-FCE2-4D38-9C29-B12885EA80C4}"/>
      </w:docPartPr>
      <w:docPartBody>
        <w:p w:rsidR="00CC0138" w:rsidRDefault="00CC0138"/>
      </w:docPartBody>
    </w:docPart>
    <w:docPart>
      <w:docPartPr>
        <w:name w:val="37A2C4E156214D94A2ABAC67424E7012"/>
        <w:category>
          <w:name w:val="General"/>
          <w:gallery w:val="placeholder"/>
        </w:category>
        <w:types>
          <w:type w:val="bbPlcHdr"/>
        </w:types>
        <w:behaviors>
          <w:behavior w:val="content"/>
        </w:behaviors>
        <w:guid w:val="{F20C1406-1740-4E80-AA86-8237A65B6641}"/>
      </w:docPartPr>
      <w:docPartBody>
        <w:p w:rsidR="00CC0138" w:rsidRDefault="00CC0138"/>
      </w:docPartBody>
    </w:docPart>
    <w:docPart>
      <w:docPartPr>
        <w:name w:val="486BE29C8F6D4E0BAC184E45AB4BAFFB"/>
        <w:category>
          <w:name w:val="General"/>
          <w:gallery w:val="placeholder"/>
        </w:category>
        <w:types>
          <w:type w:val="bbPlcHdr"/>
        </w:types>
        <w:behaviors>
          <w:behavior w:val="content"/>
        </w:behaviors>
        <w:guid w:val="{D21A400F-6CAE-4184-9FE9-19C00370B422}"/>
      </w:docPartPr>
      <w:docPartBody>
        <w:p w:rsidR="00DD5DEA" w:rsidRDefault="00DD5D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3B09EA"/>
    <w:rsid w:val="00CC0138"/>
    <w:rsid w:val="00DD5DEA"/>
    <w:rsid w:val="00E25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b3a08711fb3ec556cb9b23c973afdfab">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cd9201990fcdda7fa609cc774d17be7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etter>
  <document>
    <row>
      <vcat_orderid>{823C75E8-4635-EC11-8C64-0022481468AD}</vcat_orderid>
      <vcat_orderdate>3/11/2021</vcat_orderdate>
      <vcat_orderdate_ovalue>2021-11-03T00:00:00+11:00</vcat_orderdate_ovalue>
      <vcat_case_vcat_planningpermitapplicationnumber>TPA/51830</vcat_case_vcat_planningpermitapplicationnumber>
      <vcat_case_vcat_pnumber>P479/2021</vcat_case_vcat_pnumber>
      <vcat_case_vcat_siteaddress_vcat_postalcode>3150</vcat_case_vcat_siteaddress_vcat_postalcode>
      <vcat_case_vcat_siteaddress_vcat_state>VIC</vcat_case_vcat_siteaddress_vcat_state>
      <vcat_case_vcat_siteaddress_vcat_street1>31 Chapman Boulevard</vcat_case_vcat_siteaddress_vcat_street1>
      <vcat_case_vcat_siteaddress_vcat_city>GLEN WAVERLEY</vcat_case_vcat_siteaddress_vcat_city>
      <vcat_presidingmember_fullname>Rachel Naylor</vcat_presidingmember_fullname>
      <vcat_presidingmember_title>Senior Member</vcat_presidingmember_title>
    </row>
  </document>
  <table1>
    <row>
      <createdon>18/03/2021</createdon>
      <createdon_ovalue>2021-03-18T10:31:24+11:00</createdon_ovalue>
      <vcat_partymember>Anastasia Milonakos</vcat_partymember>
      <vcat_nameonorders>Anastasia Milonakos</vcat_nameonorders>
      <vcat_orderdocumentnumbering>5</vcat_orderdocumentnumbering>
      <vcat_orderdocumentnumbering_ovalue>5</vcat_orderdocumentnumbering_ovalue>
      <vcat_partymemberid>{CD39BFDE-7887-EB11-A812-002248153A9D}</vcat_partymemberid>
      <vcat_partytype>Applicant</vcat_partytype>
      <vcat_partytype_ovalue>662360000</vcat_partytype_ovalue>
    </row>
  </table1>
  <table2>
    <row>
      <createdon>21/05/2021</createdon>
      <createdon_ovalue>2021-05-21T10:12:58+10:00</createdon_ovalue>
      <vcat_partymember>Luke Donovan</vcat_partymember>
      <vcat_nameonorders>Luke Donovan</vcat_nameonorders>
      <vcat_partymemberid>{99571748-C9B9-EB11-8236-00224814918D}</vcat_partymemberid>
      <vcat_partytype>Non-party</vcat_partytype>
      <vcat_partytype_ovalue>662360008</vcat_partytype_ovalue>
    </row>
    <row>
      <createdon>18/03/2021</createdon>
      <createdon_ovalue>2021-03-18T10:43:50+11:00</createdon_ovalue>
      <vcat_partymember>Monash City Council</vcat_partymember>
      <vcat_nameonorders>Monash City Council</vcat_nameonorders>
      <vcat_orderdocumentnumbering>25</vcat_orderdocumentnumbering>
      <vcat_orderdocumentnumbering_ovalue>25</vcat_orderdocumentnumbering_ovalue>
      <vcat_partymemberid>{3178639B-7A87-EB11-A812-002248153A9D}</vcat_partymemberid>
      <vcat_partytype>Responsible Authority</vcat_partytype>
      <vcat_partytype_ovalue>662360003</vcat_partytype_ovalue>
    </row>
  </table2>
  <table3/>
  <table4/>
</lette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MH Hearing</DocumentTyp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CFB92F3-FFDB-491E-B5F8-3C3CF3A35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780E0-4083-4003-BB8A-D62CB25837A0}">
  <ds:schemaRefs/>
</ds:datastoreItem>
</file>

<file path=customXml/itemProps3.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4.xml><?xml version="1.0" encoding="utf-8"?>
<ds:datastoreItem xmlns:ds="http://schemas.openxmlformats.org/officeDocument/2006/customXml" ds:itemID="{6F34BA00-BD2C-4410-95C2-1D44C8E8AA5C}">
  <ds:schemaRefs>
    <ds:schemaRef ds:uri="http://schemas.microsoft.com/office/2006/metadata/properties"/>
    <ds:schemaRef ds:uri="http://schemas.microsoft.com/office/infopath/2007/PartnerControls"/>
    <ds:schemaRef ds:uri="dc52a2e6-3ccd-4a27-abcc-584cde9fa38b"/>
  </ds:schemaRefs>
</ds:datastoreItem>
</file>

<file path=customXml/itemProps5.xml><?xml version="1.0" encoding="utf-8"?>
<ds:datastoreItem xmlns:ds="http://schemas.openxmlformats.org/officeDocument/2006/customXml" ds:itemID="{7B1E1719-E393-4A22-A5D3-DF9F2E2D4351}">
  <ds:schemaRefs>
    <ds:schemaRef ds:uri="http://schemas.microsoft.com/sharepoint/v3/contenttype/forms"/>
  </ds:schemaRefs>
</ds:datastoreItem>
</file>

<file path=customXml/itemProps6.xml><?xml version="1.0" encoding="utf-8"?>
<ds:datastoreItem xmlns:ds="http://schemas.openxmlformats.org/officeDocument/2006/customXml" ds:itemID="{DBF76F29-D0EE-4083-93D9-6F3464BBFB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0</TotalTime>
  <Pages>8</Pages>
  <Words>1734</Words>
  <Characters>9885</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Morsal Bashir (she/her)</cp:lastModifiedBy>
  <cp:revision>2</cp:revision>
  <cp:lastPrinted>2016-10-05T18:04:00Z</cp:lastPrinted>
  <dcterms:created xsi:type="dcterms:W3CDTF">2021-11-11T05:54:00Z</dcterms:created>
  <dcterms:modified xsi:type="dcterms:W3CDTF">2021-11-11T05:54:00Z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2</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823c75e8-4635-ec11-8c64-0022481468ad</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