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0A17A" w14:textId="49831308" w:rsidR="00EC0142" w:rsidRPr="00F22D8A" w:rsidRDefault="00004880" w:rsidP="00EC0142">
      <w:pPr>
        <w:pStyle w:val="TitlePage1"/>
        <w:ind w:left="57"/>
      </w:pPr>
      <w:r>
        <w:rPr>
          <w:noProof/>
        </w:rPr>
        <w:drawing>
          <wp:anchor distT="0" distB="0" distL="114300" distR="114300" simplePos="0" relativeHeight="251658240" behindDoc="1" locked="0" layoutInCell="1" allowOverlap="1" wp14:anchorId="447E0547" wp14:editId="30439396">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C0142" w:rsidRPr="00F22D8A">
        <w:t>VICTORIAN CIVIL AND ADMINISTRATIVE TRIBUNAL</w:t>
      </w:r>
    </w:p>
    <w:tbl>
      <w:tblPr>
        <w:tblW w:w="5167" w:type="pct"/>
        <w:tblLayout w:type="fixed"/>
        <w:tblLook w:val="0000" w:firstRow="0" w:lastRow="0" w:firstColumn="0" w:lastColumn="0" w:noHBand="0" w:noVBand="0"/>
      </w:tblPr>
      <w:tblGrid>
        <w:gridCol w:w="4679"/>
        <w:gridCol w:w="4110"/>
      </w:tblGrid>
      <w:tr w:rsidR="00EC0142" w:rsidRPr="00F22D8A" w14:paraId="4B38EA8B" w14:textId="77777777" w:rsidTr="000A2DC3">
        <w:trPr>
          <w:cantSplit/>
        </w:trPr>
        <w:tc>
          <w:tcPr>
            <w:tcW w:w="2662" w:type="pct"/>
          </w:tcPr>
          <w:p w14:paraId="17AF98F1" w14:textId="77777777" w:rsidR="00EC0142" w:rsidRPr="00F22D8A" w:rsidRDefault="00EC0142" w:rsidP="000A2DC3">
            <w:pPr>
              <w:pStyle w:val="TitlePage2"/>
            </w:pPr>
            <w:r w:rsidRPr="00F22D8A">
              <w:t>planning and environment LIST</w:t>
            </w:r>
          </w:p>
        </w:tc>
        <w:tc>
          <w:tcPr>
            <w:tcW w:w="2338" w:type="pct"/>
          </w:tcPr>
          <w:p w14:paraId="468B244D" w14:textId="77777777" w:rsidR="00EC0142" w:rsidRPr="00F22D8A" w:rsidRDefault="00EC0142" w:rsidP="000A2DC3">
            <w:pPr>
              <w:pStyle w:val="TitlePage3"/>
              <w:rPr>
                <w:noProof/>
              </w:rPr>
            </w:pPr>
            <w:r w:rsidRPr="00F22D8A">
              <w:t xml:space="preserve">vcat reference No.  </w:t>
            </w:r>
            <w:sdt>
              <w:sdtPr>
                <w:alias w:val="vcat_case_vcat_pnumber"/>
                <w:tag w:val="dcp|document||String|jobdone"/>
                <w:id w:val="731311003"/>
                <w:placeholder>
                  <w:docPart w:val="6E9DE88124FD43AA9D1162BD936FF805"/>
                </w:placeholder>
                <w:text/>
              </w:sdtPr>
              <w:sdtEndPr/>
              <w:sdtContent>
                <w:r w:rsidRPr="00F22D8A">
                  <w:t>P1002/2021</w:t>
                </w:r>
              </w:sdtContent>
            </w:sdt>
          </w:p>
          <w:p w14:paraId="62FC7423" w14:textId="77777777" w:rsidR="00EC0142" w:rsidRPr="00F22D8A" w:rsidRDefault="00EC0142" w:rsidP="000A2DC3">
            <w:pPr>
              <w:pStyle w:val="TitlePage3"/>
            </w:pPr>
            <w:r w:rsidRPr="00F22D8A">
              <w:rPr>
                <w:noProof/>
              </w:rPr>
              <w:t>Permit application No.</w:t>
            </w:r>
            <w:sdt>
              <w:sdtPr>
                <w:rPr>
                  <w:noProof/>
                </w:rPr>
                <w:alias w:val="vcat_case_vcat_planningpermitapplicationnumber"/>
                <w:tag w:val="dcp|document||String|jobdone"/>
                <w:id w:val="1504327754"/>
                <w:placeholder>
                  <w:docPart w:val="85221D34E719492894DB9982776B5653"/>
                </w:placeholder>
                <w:text/>
              </w:sdtPr>
              <w:sdtEndPr/>
              <w:sdtContent>
                <w:r w:rsidRPr="00F22D8A">
                  <w:rPr>
                    <w:noProof/>
                  </w:rPr>
                  <w:t>TPA/52129</w:t>
                </w:r>
              </w:sdtContent>
            </w:sdt>
          </w:p>
          <w:p w14:paraId="0A005E93" w14:textId="77777777" w:rsidR="00EC0142" w:rsidRPr="00F22D8A" w:rsidRDefault="00EC0142" w:rsidP="000A2DC3">
            <w:pPr>
              <w:pStyle w:val="TitlePage3"/>
            </w:pPr>
          </w:p>
        </w:tc>
      </w:tr>
    </w:tbl>
    <w:p w14:paraId="618AB8BA" w14:textId="77777777" w:rsidR="00EC0142" w:rsidRPr="00F22D8A" w:rsidRDefault="00EC0142" w:rsidP="00EC0142">
      <w:r w:rsidRPr="00F22D8A">
        <w:t xml:space="preserve"> </w:t>
      </w:r>
    </w:p>
    <w:tbl>
      <w:tblPr>
        <w:tblStyle w:val="TableGrid"/>
        <w:tblW w:w="0" w:type="auto"/>
        <w:tblCellMar>
          <w:top w:w="57" w:type="dxa"/>
          <w:bottom w:w="57" w:type="dxa"/>
        </w:tblCellMar>
        <w:tblLook w:val="04A0" w:firstRow="1" w:lastRow="0" w:firstColumn="1" w:lastColumn="0" w:noHBand="0" w:noVBand="1"/>
      </w:tblPr>
      <w:tblGrid>
        <w:gridCol w:w="3828"/>
        <w:gridCol w:w="4536"/>
      </w:tblGrid>
      <w:tr w:rsidR="00EC0142" w:rsidRPr="00F22D8A" w14:paraId="67EAF3FD" w14:textId="77777777" w:rsidTr="000A2DC3">
        <w:tc>
          <w:tcPr>
            <w:tcW w:w="3828" w:type="dxa"/>
            <w:tcBorders>
              <w:top w:val="nil"/>
              <w:left w:val="nil"/>
              <w:bottom w:val="nil"/>
              <w:right w:val="nil"/>
            </w:tcBorders>
          </w:tcPr>
          <w:p w14:paraId="21DD966F" w14:textId="77777777" w:rsidR="00EC0142" w:rsidRPr="00F22D8A" w:rsidRDefault="00004880" w:rsidP="000A2DC3">
            <w:sdt>
              <w:sdtPr>
                <w:rPr>
                  <w:rFonts w:ascii="Arial" w:hAnsi="Arial"/>
                  <w:b/>
                  <w:caps/>
                  <w:sz w:val="24"/>
                  <w:szCs w:val="24"/>
                </w:rPr>
                <w:alias w:val="vcat_partytype"/>
                <w:tag w:val="dcp|vcat_partymember|table13|Picklist|jobdone"/>
                <w:id w:val="1311611963"/>
                <w:placeholder>
                  <w:docPart w:val="015FBFC0219943C0A0FC8F0662AAB791"/>
                </w:placeholder>
                <w:text/>
              </w:sdtPr>
              <w:sdtEndPr/>
              <w:sdtContent>
                <w:r w:rsidR="00EC0142" w:rsidRPr="00EC0142">
                  <w:rPr>
                    <w:rFonts w:ascii="Arial" w:hAnsi="Arial"/>
                    <w:b/>
                    <w:caps/>
                    <w:sz w:val="24"/>
                    <w:szCs w:val="24"/>
                  </w:rPr>
                  <w:t>Applicant</w:t>
                </w:r>
              </w:sdtContent>
            </w:sdt>
          </w:p>
        </w:tc>
        <w:sdt>
          <w:sdtPr>
            <w:alias w:val="vcat_nameonorders"/>
            <w:tag w:val="dcp|vcat_partymember|table13|String|jobdone"/>
            <w:id w:val="1458567058"/>
            <w:placeholder>
              <w:docPart w:val="AD1A8C1EA96642C1A951B4C70A613C31"/>
            </w:placeholder>
            <w:text/>
          </w:sdtPr>
          <w:sdtEndPr/>
          <w:sdtContent>
            <w:tc>
              <w:tcPr>
                <w:tcW w:w="4536" w:type="dxa"/>
                <w:tcBorders>
                  <w:top w:val="nil"/>
                  <w:left w:val="nil"/>
                  <w:bottom w:val="nil"/>
                  <w:right w:val="nil"/>
                </w:tcBorders>
              </w:tcPr>
              <w:p w14:paraId="4CE0D227" w14:textId="77777777" w:rsidR="00EC0142" w:rsidRPr="00F22D8A" w:rsidRDefault="00EC0142" w:rsidP="000A2DC3">
                <w:r w:rsidRPr="00F22D8A">
                  <w:t>Dean Bragge</w:t>
                </w:r>
              </w:p>
            </w:tc>
          </w:sdtContent>
        </w:sdt>
      </w:tr>
    </w:tbl>
    <w:p w14:paraId="3B9F183D" w14:textId="77777777" w:rsidR="00EC0142" w:rsidRPr="00F22D8A" w:rsidRDefault="00EC0142" w:rsidP="00EC0142">
      <w:pPr>
        <w:rPr>
          <w:sz w:val="2"/>
          <w:szCs w:val="2"/>
        </w:rPr>
      </w:pPr>
    </w:p>
    <w:tbl>
      <w:tblPr>
        <w:tblStyle w:val="TableGrid"/>
        <w:tblW w:w="0" w:type="auto"/>
        <w:tblCellMar>
          <w:top w:w="57" w:type="dxa"/>
          <w:bottom w:w="57" w:type="dxa"/>
        </w:tblCellMar>
        <w:tblLook w:val="04A0" w:firstRow="1" w:lastRow="0" w:firstColumn="1" w:lastColumn="0" w:noHBand="0" w:noVBand="1"/>
      </w:tblPr>
      <w:tblGrid>
        <w:gridCol w:w="3828"/>
        <w:gridCol w:w="4536"/>
      </w:tblGrid>
      <w:tr w:rsidR="00EC0142" w:rsidRPr="00F22D8A" w14:paraId="6E96D5D8" w14:textId="77777777" w:rsidTr="000A2DC3">
        <w:tc>
          <w:tcPr>
            <w:tcW w:w="3828" w:type="dxa"/>
            <w:tcBorders>
              <w:top w:val="nil"/>
              <w:left w:val="nil"/>
              <w:bottom w:val="nil"/>
              <w:right w:val="nil"/>
            </w:tcBorders>
          </w:tcPr>
          <w:p w14:paraId="6171A224" w14:textId="77777777" w:rsidR="00EC0142" w:rsidRPr="00F22D8A" w:rsidRDefault="00004880" w:rsidP="000A2DC3">
            <w:sdt>
              <w:sdtPr>
                <w:rPr>
                  <w:rFonts w:ascii="Arial" w:hAnsi="Arial"/>
                  <w:b/>
                  <w:caps/>
                  <w:sz w:val="24"/>
                  <w:szCs w:val="24"/>
                </w:rPr>
                <w:alias w:val="vcat_partytype"/>
                <w:tag w:val="dcp|vcat_partymember|table6|Picklist|jobdone"/>
                <w:id w:val="172437408"/>
                <w:placeholder>
                  <w:docPart w:val="D439A4E798854209AF0165F7F30A5915"/>
                </w:placeholder>
                <w:text/>
              </w:sdtPr>
              <w:sdtEndPr/>
              <w:sdtContent>
                <w:r w:rsidR="00EC0142" w:rsidRPr="00EC0142">
                  <w:rPr>
                    <w:rFonts w:ascii="Arial" w:hAnsi="Arial"/>
                    <w:b/>
                    <w:caps/>
                    <w:sz w:val="24"/>
                    <w:szCs w:val="24"/>
                  </w:rPr>
                  <w:t>Responsible Authority</w:t>
                </w:r>
              </w:sdtContent>
            </w:sdt>
          </w:p>
        </w:tc>
        <w:sdt>
          <w:sdtPr>
            <w:alias w:val="vcat_nameonorders"/>
            <w:tag w:val="dcp|vcat_partymember|table6|String|jobdone"/>
            <w:id w:val="1759195201"/>
            <w:placeholder>
              <w:docPart w:val="BC8A2295013C4B74981D6BE1B50F12EE"/>
            </w:placeholder>
            <w:text/>
          </w:sdtPr>
          <w:sdtEndPr/>
          <w:sdtContent>
            <w:tc>
              <w:tcPr>
                <w:tcW w:w="4536" w:type="dxa"/>
                <w:tcBorders>
                  <w:top w:val="nil"/>
                  <w:left w:val="nil"/>
                  <w:bottom w:val="nil"/>
                  <w:right w:val="nil"/>
                </w:tcBorders>
              </w:tcPr>
              <w:p w14:paraId="5F6631F1" w14:textId="77777777" w:rsidR="00EC0142" w:rsidRPr="00F22D8A" w:rsidRDefault="00EC0142" w:rsidP="000A2DC3">
                <w:r w:rsidRPr="00F22D8A">
                  <w:t>Monash City Council</w:t>
                </w:r>
              </w:p>
            </w:tc>
          </w:sdtContent>
        </w:sdt>
      </w:tr>
      <w:tr w:rsidR="00EC0142" w:rsidRPr="00F22D8A" w14:paraId="577110AB" w14:textId="77777777" w:rsidTr="000A2DC3">
        <w:tc>
          <w:tcPr>
            <w:tcW w:w="3828" w:type="dxa"/>
            <w:tcBorders>
              <w:top w:val="nil"/>
              <w:left w:val="nil"/>
              <w:bottom w:val="nil"/>
              <w:right w:val="nil"/>
            </w:tcBorders>
          </w:tcPr>
          <w:p w14:paraId="2B96C3DE" w14:textId="77777777" w:rsidR="00EC0142" w:rsidRPr="00F22D8A" w:rsidRDefault="00004880" w:rsidP="000A2DC3">
            <w:sdt>
              <w:sdtPr>
                <w:rPr>
                  <w:rFonts w:ascii="Arial" w:hAnsi="Arial"/>
                  <w:b/>
                  <w:caps/>
                  <w:sz w:val="24"/>
                  <w:szCs w:val="24"/>
                </w:rPr>
                <w:alias w:val="vcat_partytype"/>
                <w:tag w:val="dcp|vcat_partymember|table6|Picklist|jobdone"/>
                <w:id w:val="2076070541"/>
                <w:placeholder>
                  <w:docPart w:val="D439A4E798854209AF0165F7F30A5915"/>
                </w:placeholder>
                <w:text/>
              </w:sdtPr>
              <w:sdtEndPr/>
              <w:sdtContent>
                <w:r w:rsidR="00EC0142" w:rsidRPr="00EC0142">
                  <w:rPr>
                    <w:rFonts w:ascii="Arial" w:hAnsi="Arial"/>
                    <w:b/>
                    <w:caps/>
                    <w:sz w:val="24"/>
                    <w:szCs w:val="24"/>
                  </w:rPr>
                  <w:t>Respondent</w:t>
                </w:r>
              </w:sdtContent>
            </w:sdt>
          </w:p>
        </w:tc>
        <w:sdt>
          <w:sdtPr>
            <w:alias w:val="vcat_nameonorders"/>
            <w:tag w:val="dcp|vcat_partymember|table6|String|jobdone"/>
            <w:id w:val="129608242"/>
            <w:placeholder>
              <w:docPart w:val="BC8A2295013C4B74981D6BE1B50F12EE"/>
            </w:placeholder>
            <w:text/>
          </w:sdtPr>
          <w:sdtEndPr/>
          <w:sdtContent>
            <w:tc>
              <w:tcPr>
                <w:tcW w:w="4536" w:type="dxa"/>
                <w:tcBorders>
                  <w:top w:val="nil"/>
                  <w:left w:val="nil"/>
                  <w:bottom w:val="nil"/>
                  <w:right w:val="nil"/>
                </w:tcBorders>
              </w:tcPr>
              <w:p w14:paraId="51E4F3FD" w14:textId="77777777" w:rsidR="00EC0142" w:rsidRPr="00F22D8A" w:rsidRDefault="00EC0142" w:rsidP="000A2DC3">
                <w:r w:rsidRPr="00F22D8A">
                  <w:t>Kue Sum Lai</w:t>
                </w:r>
              </w:p>
            </w:tc>
          </w:sdtContent>
        </w:sdt>
      </w:tr>
    </w:tbl>
    <w:tbl>
      <w:tblPr>
        <w:tblW w:w="5000" w:type="pct"/>
        <w:tblLook w:val="0000" w:firstRow="0" w:lastRow="0" w:firstColumn="0" w:lastColumn="0" w:noHBand="0" w:noVBand="0"/>
      </w:tblPr>
      <w:tblGrid>
        <w:gridCol w:w="3827"/>
        <w:gridCol w:w="4678"/>
      </w:tblGrid>
      <w:tr w:rsidR="00145298" w14:paraId="21C30F89" w14:textId="77777777" w:rsidTr="00EC0142">
        <w:tc>
          <w:tcPr>
            <w:tcW w:w="2250" w:type="pct"/>
          </w:tcPr>
          <w:p w14:paraId="7E3E0ADA" w14:textId="77777777" w:rsidR="00145298" w:rsidRDefault="00145298" w:rsidP="006761A8">
            <w:pPr>
              <w:pStyle w:val="TitlePage2"/>
            </w:pPr>
            <w:bookmarkStart w:id="0" w:name="DELitmo"/>
            <w:bookmarkStart w:id="1" w:name="DELcar"/>
            <w:bookmarkStart w:id="2" w:name="DELrespondents2"/>
            <w:bookmarkStart w:id="3" w:name="DELsubjectland"/>
            <w:r>
              <w:t>SUBJECT LAND</w:t>
            </w:r>
          </w:p>
        </w:tc>
        <w:bookmarkStart w:id="4" w:name="subjectland"/>
        <w:bookmarkEnd w:id="4"/>
        <w:tc>
          <w:tcPr>
            <w:tcW w:w="2750" w:type="pct"/>
          </w:tcPr>
          <w:p w14:paraId="67B1BC9A" w14:textId="77777777" w:rsidR="00EC0142" w:rsidRPr="00F22D8A" w:rsidRDefault="00004880" w:rsidP="00EC0142">
            <w:pPr>
              <w:pStyle w:val="TitlePagetext"/>
              <w:spacing w:before="0" w:after="0"/>
            </w:pPr>
            <w:sdt>
              <w:sdtPr>
                <w:alias w:val="vcat_case_vcat_siteaddress_vcat_street1"/>
                <w:tag w:val="dcp|document||String|jobdone"/>
                <w:id w:val="-634559767"/>
                <w:placeholder>
                  <w:docPart w:val="A8CEC3B8032B42EABD64C10D98E8F35A"/>
                </w:placeholder>
                <w:text/>
              </w:sdtPr>
              <w:sdtEndPr/>
              <w:sdtContent>
                <w:r w:rsidR="00EC0142" w:rsidRPr="00F22D8A">
                  <w:t>31 Olinda Street</w:t>
                </w:r>
              </w:sdtContent>
            </w:sdt>
          </w:p>
          <w:p w14:paraId="2D333D4A" w14:textId="289D4B3F" w:rsidR="00145298" w:rsidRDefault="00004880" w:rsidP="00EC0142">
            <w:pPr>
              <w:pStyle w:val="TitlePagetext"/>
            </w:pPr>
            <w:sdt>
              <w:sdtPr>
                <w:alias w:val="&lt;&lt;vcat_case_vcat_siteaddress_vcat_city&gt;&gt;.upper()"/>
                <w:tag w:val="dcp|document||AdvancedString||jobdone"/>
                <w:id w:val="-856189158"/>
                <w:placeholder>
                  <w:docPart w:val="5EA133ADEB3445EEAFAA252EB8980B2C"/>
                </w:placeholder>
                <w:text/>
              </w:sdtPr>
              <w:sdtEndPr/>
              <w:sdtContent>
                <w:r w:rsidR="00EC0142" w:rsidRPr="00F22D8A">
                  <w:t>GLEN WAVERLEY</w:t>
                </w:r>
              </w:sdtContent>
            </w:sdt>
            <w:r w:rsidR="00EC0142" w:rsidRPr="00F22D8A">
              <w:t xml:space="preserve"> </w:t>
            </w:r>
            <w:sdt>
              <w:sdtPr>
                <w:alias w:val="vcat_case_vcat_siteaddress_vcat_state"/>
                <w:tag w:val="dcp|document||String|jobdone"/>
                <w:id w:val="643933942"/>
                <w:placeholder>
                  <w:docPart w:val="FC10E8B688DF491898E79B0839212CA7"/>
                </w:placeholder>
                <w:text/>
              </w:sdtPr>
              <w:sdtEndPr/>
              <w:sdtContent>
                <w:r w:rsidR="00EC0142" w:rsidRPr="00F22D8A">
                  <w:t>VIC</w:t>
                </w:r>
              </w:sdtContent>
            </w:sdt>
            <w:r w:rsidR="00EC0142" w:rsidRPr="00F22D8A">
              <w:t xml:space="preserve"> </w:t>
            </w:r>
            <w:sdt>
              <w:sdtPr>
                <w:alias w:val="vcat_case_vcat_siteaddress_vcat_postalcode"/>
                <w:tag w:val="dcp|document||String|jobdone"/>
                <w:id w:val="2124571636"/>
                <w:placeholder>
                  <w:docPart w:val="026DF8965EB14FBF956FCEA55672FA52"/>
                </w:placeholder>
                <w:text/>
              </w:sdtPr>
              <w:sdtEndPr/>
              <w:sdtContent>
                <w:r w:rsidR="00EC0142" w:rsidRPr="00F22D8A">
                  <w:t>3150</w:t>
                </w:r>
              </w:sdtContent>
            </w:sdt>
          </w:p>
        </w:tc>
      </w:tr>
      <w:tr w:rsidR="00145298" w14:paraId="0B961B6E" w14:textId="77777777" w:rsidTr="00EC0142">
        <w:tc>
          <w:tcPr>
            <w:tcW w:w="2250" w:type="pct"/>
          </w:tcPr>
          <w:p w14:paraId="710D8309" w14:textId="77777777" w:rsidR="00145298" w:rsidRDefault="00145298" w:rsidP="006761A8">
            <w:pPr>
              <w:pStyle w:val="TitlePage2"/>
            </w:pPr>
            <w:bookmarkStart w:id="5" w:name="INSresponsibleAuthority"/>
            <w:bookmarkEnd w:id="0"/>
            <w:bookmarkEnd w:id="1"/>
            <w:bookmarkEnd w:id="2"/>
            <w:bookmarkEnd w:id="3"/>
            <w:bookmarkEnd w:id="5"/>
            <w:r>
              <w:t>HEARING TYPE</w:t>
            </w:r>
          </w:p>
        </w:tc>
        <w:tc>
          <w:tcPr>
            <w:tcW w:w="2750" w:type="pct"/>
          </w:tcPr>
          <w:p w14:paraId="2E68F545" w14:textId="77777777" w:rsidR="00145298" w:rsidRDefault="00145298" w:rsidP="006761A8">
            <w:pPr>
              <w:pStyle w:val="TitlePagetext"/>
            </w:pPr>
            <w:bookmarkStart w:id="6" w:name="HearingType"/>
            <w:bookmarkEnd w:id="6"/>
            <w:r>
              <w:t xml:space="preserve">Compulsory conference </w:t>
            </w:r>
          </w:p>
        </w:tc>
      </w:tr>
      <w:tr w:rsidR="00145298" w14:paraId="0BE3784E" w14:textId="77777777" w:rsidTr="00EC0142">
        <w:tc>
          <w:tcPr>
            <w:tcW w:w="2250" w:type="pct"/>
          </w:tcPr>
          <w:p w14:paraId="18A709C1" w14:textId="77777777" w:rsidR="00145298" w:rsidRDefault="00145298" w:rsidP="006761A8">
            <w:pPr>
              <w:pStyle w:val="TitlePage2"/>
            </w:pPr>
            <w:r>
              <w:t>DATE OF HEARING</w:t>
            </w:r>
          </w:p>
        </w:tc>
        <w:tc>
          <w:tcPr>
            <w:tcW w:w="2750" w:type="pct"/>
          </w:tcPr>
          <w:p w14:paraId="5B2DECD4" w14:textId="690D1775" w:rsidR="00145298" w:rsidRDefault="00AF5E9C" w:rsidP="006761A8">
            <w:pPr>
              <w:pStyle w:val="TitlePagetext"/>
            </w:pPr>
            <w:bookmarkStart w:id="7" w:name="HearingDate"/>
            <w:bookmarkEnd w:id="7"/>
            <w:r>
              <w:t>5 October 2021</w:t>
            </w:r>
          </w:p>
        </w:tc>
      </w:tr>
      <w:tr w:rsidR="00145298" w14:paraId="67413990" w14:textId="77777777" w:rsidTr="00EC0142">
        <w:tc>
          <w:tcPr>
            <w:tcW w:w="2250" w:type="pct"/>
          </w:tcPr>
          <w:p w14:paraId="308B0268" w14:textId="77777777" w:rsidR="00145298" w:rsidRDefault="00145298" w:rsidP="006761A8">
            <w:pPr>
              <w:pStyle w:val="TitlePage2"/>
            </w:pPr>
            <w:r>
              <w:t>DATE OF ORDER</w:t>
            </w:r>
          </w:p>
        </w:tc>
        <w:tc>
          <w:tcPr>
            <w:tcW w:w="2750" w:type="pct"/>
          </w:tcPr>
          <w:p w14:paraId="5FE820DA" w14:textId="6456C059" w:rsidR="00145298" w:rsidRDefault="00BB4F67" w:rsidP="006761A8">
            <w:pPr>
              <w:pStyle w:val="TitlePagetext"/>
            </w:pPr>
            <w:bookmarkStart w:id="8" w:name="DateOrder"/>
            <w:bookmarkEnd w:id="8"/>
            <w:r>
              <w:t>5 October 2021</w:t>
            </w:r>
          </w:p>
        </w:tc>
      </w:tr>
    </w:tbl>
    <w:p w14:paraId="4C4A3881" w14:textId="77777777" w:rsidR="00145298" w:rsidRDefault="00145298" w:rsidP="00145298"/>
    <w:p w14:paraId="56669BFB" w14:textId="77777777" w:rsidR="00145298" w:rsidRDefault="00145298" w:rsidP="00145298">
      <w:pPr>
        <w:pStyle w:val="Heading1"/>
      </w:pPr>
      <w:r>
        <w:t>Order</w:t>
      </w:r>
    </w:p>
    <w:p w14:paraId="4285CB12" w14:textId="77777777" w:rsidR="005E286C" w:rsidRPr="00E355FA" w:rsidRDefault="005E286C" w:rsidP="005E286C">
      <w:pPr>
        <w:pStyle w:val="Heading3"/>
        <w:ind w:left="284"/>
      </w:pPr>
      <w:r w:rsidRPr="00E355FA">
        <w:t>Grant permit</w:t>
      </w:r>
    </w:p>
    <w:p w14:paraId="21CC398C" w14:textId="77777777" w:rsidR="005E286C" w:rsidRPr="006B19B0" w:rsidRDefault="005E286C" w:rsidP="005E286C">
      <w:pPr>
        <w:pStyle w:val="Order2"/>
        <w:numPr>
          <w:ilvl w:val="0"/>
          <w:numId w:val="12"/>
        </w:numPr>
        <w:tabs>
          <w:tab w:val="clear" w:pos="567"/>
          <w:tab w:val="num" w:pos="851"/>
        </w:tabs>
        <w:ind w:left="851"/>
      </w:pPr>
      <w:r w:rsidRPr="00E355FA">
        <w:t>In application no.</w:t>
      </w:r>
      <w:r>
        <w:t xml:space="preserve"> </w:t>
      </w:r>
      <w:r w:rsidRPr="006B19B0">
        <w:t>P1002/2021 the decision of the responsible authority is varied.</w:t>
      </w:r>
    </w:p>
    <w:p w14:paraId="32C878B1" w14:textId="77777777" w:rsidR="005E286C" w:rsidRPr="006B19B0" w:rsidRDefault="005E286C" w:rsidP="005E286C">
      <w:pPr>
        <w:pStyle w:val="Order2"/>
        <w:numPr>
          <w:ilvl w:val="0"/>
          <w:numId w:val="12"/>
        </w:numPr>
        <w:tabs>
          <w:tab w:val="clear" w:pos="567"/>
          <w:tab w:val="num" w:pos="851"/>
        </w:tabs>
        <w:ind w:left="851"/>
      </w:pPr>
      <w:r w:rsidRPr="006B19B0">
        <w:t>In permit application no. TPA/52129 a permit is granted and directed to be issued for the land at 31 Olinda Street Glen Waverley in accordance with the endorsed plans and on the conditions set out in Appendix A. The permit allows:</w:t>
      </w:r>
    </w:p>
    <w:p w14:paraId="4FCAE70E" w14:textId="77777777" w:rsidR="005E286C" w:rsidRPr="006B19B0" w:rsidRDefault="005E286C" w:rsidP="005E286C">
      <w:pPr>
        <w:pStyle w:val="Para5"/>
        <w:tabs>
          <w:tab w:val="clear" w:pos="1134"/>
          <w:tab w:val="num" w:pos="1418"/>
        </w:tabs>
        <w:ind w:left="1418"/>
      </w:pPr>
      <w:r w:rsidRPr="006B19B0">
        <w:t>Construction of two dwellings.</w:t>
      </w:r>
    </w:p>
    <w:p w14:paraId="360EEC3D" w14:textId="77777777" w:rsidR="005E286C" w:rsidRPr="006B19B0" w:rsidRDefault="005E286C" w:rsidP="005E286C">
      <w:pPr>
        <w:pStyle w:val="Heading3"/>
        <w:ind w:left="284"/>
      </w:pPr>
      <w:r w:rsidRPr="006B19B0">
        <w:t xml:space="preserve">Hearing vacated </w:t>
      </w:r>
    </w:p>
    <w:p w14:paraId="7589A611" w14:textId="77777777" w:rsidR="005E286C" w:rsidRPr="006B19B0" w:rsidRDefault="005E286C" w:rsidP="005E286C">
      <w:pPr>
        <w:pStyle w:val="Order2"/>
        <w:numPr>
          <w:ilvl w:val="0"/>
          <w:numId w:val="12"/>
        </w:numPr>
        <w:tabs>
          <w:tab w:val="clear" w:pos="567"/>
          <w:tab w:val="num" w:pos="851"/>
        </w:tabs>
        <w:ind w:left="851"/>
      </w:pPr>
      <w:r w:rsidRPr="006B19B0">
        <w:t>The hearing scheduled at 10:00am</w:t>
      </w:r>
      <w:r w:rsidRPr="006B19B0">
        <w:rPr>
          <w:b/>
        </w:rPr>
        <w:t xml:space="preserve"> on 14 December 2021</w:t>
      </w:r>
      <w:r w:rsidRPr="006B19B0">
        <w:t xml:space="preserve"> is vacated.  No attendance is required.</w:t>
      </w:r>
    </w:p>
    <w:p w14:paraId="672F0912" w14:textId="77777777" w:rsidR="00145298" w:rsidRDefault="00145298" w:rsidP="00145298"/>
    <w:p w14:paraId="127BD294" w14:textId="77777777" w:rsidR="00145298" w:rsidRDefault="00145298" w:rsidP="00145298"/>
    <w:p w14:paraId="334A45D8" w14:textId="77777777" w:rsidR="00145298" w:rsidRDefault="00145298" w:rsidP="00145298"/>
    <w:tbl>
      <w:tblPr>
        <w:tblW w:w="5000" w:type="pct"/>
        <w:tblLook w:val="0000" w:firstRow="0" w:lastRow="0" w:firstColumn="0" w:lastColumn="0" w:noHBand="0" w:noVBand="0"/>
      </w:tblPr>
      <w:tblGrid>
        <w:gridCol w:w="2835"/>
        <w:gridCol w:w="2836"/>
        <w:gridCol w:w="2834"/>
      </w:tblGrid>
      <w:tr w:rsidR="00145298" w14:paraId="58BA4D30" w14:textId="77777777" w:rsidTr="006761A8">
        <w:tc>
          <w:tcPr>
            <w:tcW w:w="1667" w:type="pct"/>
          </w:tcPr>
          <w:p w14:paraId="43662D49" w14:textId="40C481DF" w:rsidR="00145298" w:rsidRDefault="00374A8C" w:rsidP="006761A8">
            <w:r>
              <w:t>Alison Glynn</w:t>
            </w:r>
          </w:p>
          <w:p w14:paraId="41E41DBD" w14:textId="77777777" w:rsidR="00145298" w:rsidRDefault="00145298" w:rsidP="006761A8">
            <w:pPr>
              <w:tabs>
                <w:tab w:val="left" w:pos="1515"/>
              </w:tabs>
              <w:rPr>
                <w:b/>
              </w:rPr>
            </w:pPr>
            <w:r>
              <w:rPr>
                <w:b/>
              </w:rPr>
              <w:t>Member</w:t>
            </w:r>
          </w:p>
        </w:tc>
        <w:tc>
          <w:tcPr>
            <w:tcW w:w="1667" w:type="pct"/>
          </w:tcPr>
          <w:p w14:paraId="6755BBCB" w14:textId="77777777" w:rsidR="00145298" w:rsidRDefault="00145298" w:rsidP="006761A8"/>
        </w:tc>
        <w:tc>
          <w:tcPr>
            <w:tcW w:w="1667" w:type="pct"/>
          </w:tcPr>
          <w:p w14:paraId="5F12364F" w14:textId="77777777" w:rsidR="00145298" w:rsidRDefault="00145298" w:rsidP="006761A8"/>
        </w:tc>
      </w:tr>
    </w:tbl>
    <w:p w14:paraId="7E301821" w14:textId="77777777" w:rsidR="00145298" w:rsidRDefault="00145298" w:rsidP="00145298"/>
    <w:p w14:paraId="67576623" w14:textId="77777777" w:rsidR="00374A8C" w:rsidRDefault="00374A8C">
      <w:pPr>
        <w:rPr>
          <w:rFonts w:ascii="Arial" w:hAnsi="Arial"/>
          <w:b/>
          <w:bCs/>
          <w:caps/>
          <w:sz w:val="24"/>
          <w:szCs w:val="24"/>
        </w:rPr>
      </w:pPr>
      <w:bookmarkStart w:id="9" w:name="DELappearances"/>
      <w:r>
        <w:br w:type="page"/>
      </w:r>
    </w:p>
    <w:p w14:paraId="178CF0B9" w14:textId="2ACE7F9F" w:rsidR="00145298" w:rsidRDefault="00004880" w:rsidP="00145298">
      <w:pPr>
        <w:pStyle w:val="Heading1"/>
      </w:pPr>
      <w:r>
        <w:rPr>
          <w:noProof/>
        </w:rPr>
        <w:lastRenderedPageBreak/>
        <w:drawing>
          <wp:anchor distT="0" distB="0" distL="114300" distR="114300" simplePos="0" relativeHeight="251659264" behindDoc="1" locked="0" layoutInCell="1" allowOverlap="1" wp14:anchorId="4F02C55C" wp14:editId="16F41229">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VCAT Seal2"/>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45298">
        <w:t>APPEARANCES</w:t>
      </w:r>
    </w:p>
    <w:tbl>
      <w:tblPr>
        <w:tblW w:w="5000" w:type="pct"/>
        <w:tblLook w:val="0000" w:firstRow="0" w:lastRow="0" w:firstColumn="0" w:lastColumn="0" w:noHBand="0" w:noVBand="0"/>
      </w:tblPr>
      <w:tblGrid>
        <w:gridCol w:w="3441"/>
        <w:gridCol w:w="5064"/>
      </w:tblGrid>
      <w:tr w:rsidR="00145298" w14:paraId="575DA125" w14:textId="77777777" w:rsidTr="006761A8">
        <w:trPr>
          <w:cantSplit/>
        </w:trPr>
        <w:tc>
          <w:tcPr>
            <w:tcW w:w="2023" w:type="pct"/>
          </w:tcPr>
          <w:p w14:paraId="14FBAE98" w14:textId="77777777" w:rsidR="00145298" w:rsidRDefault="00145298" w:rsidP="006761A8">
            <w:pPr>
              <w:pStyle w:val="TitlePagetext"/>
            </w:pPr>
            <w:r>
              <w:t>For applicant</w:t>
            </w:r>
          </w:p>
        </w:tc>
        <w:tc>
          <w:tcPr>
            <w:tcW w:w="2977" w:type="pct"/>
          </w:tcPr>
          <w:p w14:paraId="1665B857" w14:textId="1A6110E4" w:rsidR="00145298" w:rsidRDefault="00374A8C" w:rsidP="006761A8">
            <w:pPr>
              <w:pStyle w:val="TitlePagetext"/>
            </w:pPr>
            <w:r>
              <w:t>Mr Dean Bragge</w:t>
            </w:r>
          </w:p>
        </w:tc>
      </w:tr>
      <w:tr w:rsidR="00145298" w14:paraId="16C6FDA9" w14:textId="77777777" w:rsidTr="006761A8">
        <w:trPr>
          <w:cantSplit/>
        </w:trPr>
        <w:tc>
          <w:tcPr>
            <w:tcW w:w="2023" w:type="pct"/>
          </w:tcPr>
          <w:p w14:paraId="3DFBE37B" w14:textId="77777777" w:rsidR="00145298" w:rsidRDefault="00145298" w:rsidP="006761A8">
            <w:pPr>
              <w:pStyle w:val="TitlePagetext"/>
            </w:pPr>
            <w:r>
              <w:t>For responsible Authority</w:t>
            </w:r>
          </w:p>
        </w:tc>
        <w:tc>
          <w:tcPr>
            <w:tcW w:w="2977" w:type="pct"/>
          </w:tcPr>
          <w:p w14:paraId="0352B3C3" w14:textId="27F831AC" w:rsidR="00145298" w:rsidRDefault="00374A8C" w:rsidP="006761A8">
            <w:pPr>
              <w:pStyle w:val="TitlePagetext"/>
            </w:pPr>
            <w:r>
              <w:t>Ms Moulisa Sahai, town planner.</w:t>
            </w:r>
          </w:p>
        </w:tc>
      </w:tr>
      <w:tr w:rsidR="00145298" w14:paraId="587FF89C" w14:textId="77777777" w:rsidTr="006761A8">
        <w:trPr>
          <w:cantSplit/>
        </w:trPr>
        <w:tc>
          <w:tcPr>
            <w:tcW w:w="2023" w:type="pct"/>
          </w:tcPr>
          <w:p w14:paraId="6AFDEA40" w14:textId="77965EC9" w:rsidR="00145298" w:rsidRDefault="00145298" w:rsidP="006761A8">
            <w:pPr>
              <w:pStyle w:val="TitlePagetext"/>
            </w:pPr>
            <w:r>
              <w:t>For respondent</w:t>
            </w:r>
            <w:bookmarkStart w:id="10" w:name="FORres"/>
            <w:bookmarkEnd w:id="10"/>
          </w:p>
        </w:tc>
        <w:tc>
          <w:tcPr>
            <w:tcW w:w="2977" w:type="pct"/>
          </w:tcPr>
          <w:p w14:paraId="2A109063" w14:textId="63272265" w:rsidR="00145298" w:rsidRDefault="00374A8C" w:rsidP="006761A8">
            <w:pPr>
              <w:pStyle w:val="TitlePagetext"/>
            </w:pPr>
            <w:bookmarkStart w:id="11" w:name="APPres"/>
            <w:bookmarkEnd w:id="11"/>
            <w:r>
              <w:t>Mr Tim Radisich and Mr Kue Sum Lai.</w:t>
            </w:r>
          </w:p>
        </w:tc>
      </w:tr>
      <w:bookmarkEnd w:id="9"/>
    </w:tbl>
    <w:p w14:paraId="03F6BB42" w14:textId="77777777" w:rsidR="00374A8C" w:rsidRDefault="00374A8C" w:rsidP="00145298">
      <w:pPr>
        <w:pStyle w:val="Heading1"/>
      </w:pPr>
    </w:p>
    <w:p w14:paraId="5879C61C" w14:textId="3DABD427" w:rsidR="00145298" w:rsidRDefault="00145298" w:rsidP="00145298">
      <w:pPr>
        <w:pStyle w:val="Heading1"/>
      </w:pPr>
      <w:r>
        <w:t>remarks</w:t>
      </w:r>
    </w:p>
    <w:p w14:paraId="52B21728" w14:textId="77777777" w:rsidR="00145298" w:rsidRDefault="00145298" w:rsidP="00145298">
      <w:pPr>
        <w:pStyle w:val="Heading3"/>
      </w:pPr>
      <w:r>
        <w:t>Full settlement</w:t>
      </w:r>
    </w:p>
    <w:p w14:paraId="08985461" w14:textId="77777777" w:rsidR="00813BE8" w:rsidRDefault="00145298" w:rsidP="00145298">
      <w:pPr>
        <w:pStyle w:val="Para1"/>
      </w:pPr>
      <w:r>
        <w:t>This matter involves and application pursuant to section</w:t>
      </w:r>
      <w:r w:rsidR="00813BE8">
        <w:t xml:space="preserve"> 82</w:t>
      </w:r>
      <w:r>
        <w:t xml:space="preserve"> of the </w:t>
      </w:r>
      <w:r>
        <w:rPr>
          <w:i/>
          <w:iCs/>
        </w:rPr>
        <w:t>Planning and Environment Act 1987</w:t>
      </w:r>
      <w:r>
        <w:t xml:space="preserve"> for a review of the </w:t>
      </w:r>
      <w:r w:rsidR="00813BE8">
        <w:t>Monash City Council</w:t>
      </w:r>
      <w:r>
        <w:t xml:space="preserve"> to</w:t>
      </w:r>
      <w:r w:rsidR="00813BE8">
        <w:t xml:space="preserve"> issue a notice of decision to grant a planning permit for two dwellings at 31 Olinda Street, Glen Waverley.</w:t>
      </w:r>
    </w:p>
    <w:p w14:paraId="5161F7B2" w14:textId="1A614364" w:rsidR="00145298" w:rsidRPr="000F600D" w:rsidRDefault="00145298" w:rsidP="00145298">
      <w:pPr>
        <w:pStyle w:val="Para1"/>
      </w:pPr>
      <w:r>
        <w:t xml:space="preserve">At the compulsory conference, the parties reached agreement and </w:t>
      </w:r>
      <w:r w:rsidRPr="000F600D">
        <w:t>request orders by consent.  The parties request that a permit is granted, subject to conditions].</w:t>
      </w:r>
    </w:p>
    <w:p w14:paraId="36685489" w14:textId="77777777" w:rsidR="00145298" w:rsidRDefault="00145298" w:rsidP="00145298">
      <w:pPr>
        <w:pStyle w:val="Para1"/>
      </w:pPr>
      <w:r>
        <w:t>This order is made at the request of the parties and with their consent as an outcome of a compulsory conference.</w:t>
      </w:r>
    </w:p>
    <w:p w14:paraId="5B7FE2AF" w14:textId="77777777" w:rsidR="00145298" w:rsidRPr="008F75DC" w:rsidRDefault="00145298" w:rsidP="00145298">
      <w:pPr>
        <w:pStyle w:val="Para1"/>
      </w:pPr>
      <w:r>
        <w:t>The Tribunal regards the</w:t>
      </w:r>
      <w:r w:rsidRPr="008F75DC">
        <w:t xml:space="preserve"> consent of the responsible authority to be a confirmation to the Tribunal that:</w:t>
      </w:r>
    </w:p>
    <w:p w14:paraId="54284863" w14:textId="4A55D0EA" w:rsidR="00145298" w:rsidRPr="000F600D" w:rsidRDefault="00145298" w:rsidP="00145298">
      <w:pPr>
        <w:pStyle w:val="Para5"/>
      </w:pPr>
      <w:r w:rsidRPr="008F75DC">
        <w:t xml:space="preserve">the responsible </w:t>
      </w:r>
      <w:r w:rsidRPr="000F600D">
        <w:t xml:space="preserve">authority is of the opinion that the permit is appropriate having regard to the matters it is required to consider under section 60 of the </w:t>
      </w:r>
      <w:r w:rsidRPr="000F600D">
        <w:rPr>
          <w:i/>
        </w:rPr>
        <w:t xml:space="preserve">Planning and Environment Act </w:t>
      </w:r>
      <w:r w:rsidRPr="000F600D">
        <w:rPr>
          <w:i/>
          <w:iCs/>
        </w:rPr>
        <w:t>1987</w:t>
      </w:r>
      <w:r w:rsidRPr="000F600D">
        <w:t xml:space="preserve"> (</w:t>
      </w:r>
      <w:r w:rsidRPr="000F600D">
        <w:rPr>
          <w:b/>
          <w:bCs/>
        </w:rPr>
        <w:t>Act</w:t>
      </w:r>
      <w:r w:rsidRPr="000F600D">
        <w:t>), including the balanced application of the strategies and policies of the</w:t>
      </w:r>
      <w:r w:rsidR="000F600D" w:rsidRPr="000F600D">
        <w:t xml:space="preserve"> Monash</w:t>
      </w:r>
      <w:r w:rsidRPr="000F600D">
        <w:t xml:space="preserve"> Planning Scheme (</w:t>
      </w:r>
      <w:r w:rsidRPr="000F600D">
        <w:rPr>
          <w:b/>
          <w:bCs/>
        </w:rPr>
        <w:t>Planning Scheme</w:t>
      </w:r>
      <w:r w:rsidRPr="000F600D">
        <w:t xml:space="preserve">) and is otherwise in conformity with the provisions of the Planning Scheme and the Act; </w:t>
      </w:r>
    </w:p>
    <w:p w14:paraId="286DDEA0" w14:textId="10CCADF4" w:rsidR="00145298" w:rsidRDefault="00145298" w:rsidP="00145298">
      <w:pPr>
        <w:pStyle w:val="Para5"/>
      </w:pPr>
      <w:r w:rsidRPr="000F600D">
        <w:t>the proposed orders will not result in any change to the proposed development which</w:t>
      </w:r>
      <w:r w:rsidRPr="008F75DC">
        <w:t xml:space="preserve"> would materially affect any person other than the parties to the proceeding.</w:t>
      </w:r>
    </w:p>
    <w:p w14:paraId="2099B676" w14:textId="2C50E590" w:rsidR="00145298" w:rsidRDefault="00145298" w:rsidP="00B37CB1">
      <w:pPr>
        <w:pStyle w:val="Para1"/>
      </w:pPr>
      <w:r>
        <w:t xml:space="preserve">Based on the information available to the Tribunal, I consider it is appropriate to give effect to the settlement reached by the parties pursuant to section 93(1) of the </w:t>
      </w:r>
      <w:r>
        <w:rPr>
          <w:i/>
          <w:iCs/>
        </w:rPr>
        <w:t>Victorian Civil and Administrative Tribunal Act 1998</w:t>
      </w:r>
      <w:r>
        <w:t>.</w:t>
      </w:r>
      <w:r>
        <w:br w:type="page"/>
      </w:r>
    </w:p>
    <w:p w14:paraId="7925594C" w14:textId="61405012" w:rsidR="00145298" w:rsidRDefault="00004880" w:rsidP="00145298">
      <w:pPr>
        <w:pStyle w:val="Para1"/>
        <w:numPr>
          <w:ilvl w:val="0"/>
          <w:numId w:val="0"/>
        </w:numPr>
        <w:jc w:val="center"/>
        <w:rPr>
          <w:sz w:val="20"/>
          <w:szCs w:val="20"/>
        </w:rPr>
      </w:pPr>
      <w:r>
        <w:rPr>
          <w:noProof/>
          <w:lang w:eastAsia="en-AU"/>
        </w:rPr>
        <w:lastRenderedPageBreak/>
        <w:drawing>
          <wp:anchor distT="0" distB="0" distL="114300" distR="114300" simplePos="0" relativeHeight="251660288" behindDoc="1" locked="0" layoutInCell="1" allowOverlap="1" wp14:anchorId="7B4CB121" wp14:editId="42277893">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VCAT Seal3"/>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45298">
        <w:rPr>
          <w:noProof/>
          <w:lang w:eastAsia="en-AU"/>
        </w:rPr>
        <w:drawing>
          <wp:inline distT="0" distB="0" distL="0" distR="0" wp14:anchorId="10548C7B" wp14:editId="169DF818">
            <wp:extent cx="2333625" cy="447675"/>
            <wp:effectExtent l="0" t="0" r="9525" b="9525"/>
            <wp:docPr id="2" name="Picture 2" descr="VCAT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AT_LOGO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447675"/>
                    </a:xfrm>
                    <a:prstGeom prst="rect">
                      <a:avLst/>
                    </a:prstGeom>
                    <a:noFill/>
                    <a:ln>
                      <a:noFill/>
                    </a:ln>
                  </pic:spPr>
                </pic:pic>
              </a:graphicData>
            </a:graphic>
          </wp:inline>
        </w:drawing>
      </w:r>
    </w:p>
    <w:p w14:paraId="28DFC2C7" w14:textId="77777777" w:rsidR="00145298" w:rsidRDefault="00145298" w:rsidP="00145298">
      <w:pPr>
        <w:pStyle w:val="Heading1"/>
      </w:pPr>
      <w:r w:rsidRPr="00ED0C8F">
        <w:t>APPENDIX A</w:t>
      </w:r>
    </w:p>
    <w:p w14:paraId="2B402409" w14:textId="77777777" w:rsidR="00145298" w:rsidRDefault="00145298" w:rsidP="00145298">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4868"/>
      </w:tblGrid>
      <w:tr w:rsidR="00145298" w14:paraId="75E5C495" w14:textId="77777777" w:rsidTr="006761A8">
        <w:tc>
          <w:tcPr>
            <w:tcW w:w="3708" w:type="dxa"/>
            <w:shd w:val="clear" w:color="auto" w:fill="auto"/>
          </w:tcPr>
          <w:p w14:paraId="56B33BA5" w14:textId="77777777" w:rsidR="00145298" w:rsidRPr="009C2450" w:rsidRDefault="00145298" w:rsidP="006761A8">
            <w:pPr>
              <w:rPr>
                <w:rFonts w:ascii="Arial" w:hAnsi="Arial" w:cs="Arial"/>
                <w:b/>
                <w:sz w:val="24"/>
                <w:szCs w:val="24"/>
              </w:rPr>
            </w:pPr>
            <w:r w:rsidRPr="009C2450">
              <w:rPr>
                <w:rFonts w:ascii="Arial" w:hAnsi="Arial" w:cs="Arial"/>
                <w:b/>
                <w:sz w:val="24"/>
                <w:szCs w:val="24"/>
              </w:rPr>
              <w:t>PERMIT APPLICATION NO:</w:t>
            </w:r>
          </w:p>
        </w:tc>
        <w:tc>
          <w:tcPr>
            <w:tcW w:w="5013" w:type="dxa"/>
            <w:shd w:val="clear" w:color="auto" w:fill="auto"/>
          </w:tcPr>
          <w:p w14:paraId="350402A2" w14:textId="6DBDC7FD" w:rsidR="00145298" w:rsidRDefault="00427A80" w:rsidP="006761A8">
            <w:r w:rsidRPr="006B19B0">
              <w:t>TPA/52129</w:t>
            </w:r>
          </w:p>
        </w:tc>
      </w:tr>
      <w:tr w:rsidR="00145298" w14:paraId="757A3D1C" w14:textId="77777777" w:rsidTr="006761A8">
        <w:tc>
          <w:tcPr>
            <w:tcW w:w="3708" w:type="dxa"/>
            <w:tcBorders>
              <w:bottom w:val="single" w:sz="4" w:space="0" w:color="auto"/>
            </w:tcBorders>
            <w:shd w:val="clear" w:color="auto" w:fill="auto"/>
          </w:tcPr>
          <w:p w14:paraId="0AB39021" w14:textId="77777777" w:rsidR="00145298" w:rsidRPr="009C2450" w:rsidRDefault="00145298" w:rsidP="006761A8">
            <w:pPr>
              <w:rPr>
                <w:rFonts w:ascii="Arial" w:hAnsi="Arial" w:cs="Arial"/>
                <w:b/>
                <w:sz w:val="24"/>
                <w:szCs w:val="24"/>
              </w:rPr>
            </w:pPr>
            <w:r w:rsidRPr="009C2450">
              <w:rPr>
                <w:rFonts w:ascii="Arial" w:hAnsi="Arial" w:cs="Arial"/>
                <w:b/>
                <w:sz w:val="24"/>
                <w:szCs w:val="24"/>
              </w:rPr>
              <w:t>LAND:</w:t>
            </w:r>
          </w:p>
        </w:tc>
        <w:tc>
          <w:tcPr>
            <w:tcW w:w="5013" w:type="dxa"/>
            <w:tcBorders>
              <w:bottom w:val="single" w:sz="4" w:space="0" w:color="auto"/>
            </w:tcBorders>
            <w:shd w:val="clear" w:color="auto" w:fill="auto"/>
          </w:tcPr>
          <w:p w14:paraId="29507E21" w14:textId="77777777" w:rsidR="00427A80" w:rsidRPr="00F22D8A" w:rsidRDefault="00004880" w:rsidP="00427A80">
            <w:pPr>
              <w:pStyle w:val="TitlePagetext"/>
              <w:spacing w:before="0" w:after="0"/>
            </w:pPr>
            <w:sdt>
              <w:sdtPr>
                <w:alias w:val="vcat_case_vcat_siteaddress_vcat_street1"/>
                <w:tag w:val="dcp|document||String|jobdone"/>
                <w:id w:val="-883329813"/>
                <w:placeholder>
                  <w:docPart w:val="83C5ECA2514E48049C49534E2144F03E"/>
                </w:placeholder>
                <w:text/>
              </w:sdtPr>
              <w:sdtEndPr/>
              <w:sdtContent>
                <w:r w:rsidR="00427A80" w:rsidRPr="00F22D8A">
                  <w:t>31 Olinda Street</w:t>
                </w:r>
              </w:sdtContent>
            </w:sdt>
          </w:p>
          <w:p w14:paraId="25ACE92D" w14:textId="1003707D" w:rsidR="00145298" w:rsidRDefault="00004880" w:rsidP="00427A80">
            <w:pPr>
              <w:pStyle w:val="TitlePagetext"/>
            </w:pPr>
            <w:sdt>
              <w:sdtPr>
                <w:alias w:val="&lt;&lt;vcat_case_vcat_siteaddress_vcat_city&gt;&gt;.upper()"/>
                <w:tag w:val="dcp|document||AdvancedString||jobdone"/>
                <w:id w:val="-1505901588"/>
                <w:placeholder>
                  <w:docPart w:val="932516EE81E04173BE36160824D583B9"/>
                </w:placeholder>
                <w:text/>
              </w:sdtPr>
              <w:sdtEndPr/>
              <w:sdtContent>
                <w:r w:rsidR="00427A80" w:rsidRPr="00F22D8A">
                  <w:t>GLEN WAVERLEY</w:t>
                </w:r>
              </w:sdtContent>
            </w:sdt>
            <w:r w:rsidR="00427A80" w:rsidRPr="00F22D8A">
              <w:t xml:space="preserve"> </w:t>
            </w:r>
            <w:sdt>
              <w:sdtPr>
                <w:alias w:val="vcat_case_vcat_siteaddress_vcat_state"/>
                <w:tag w:val="dcp|document||String|jobdone"/>
                <w:id w:val="-1640109057"/>
                <w:placeholder>
                  <w:docPart w:val="90DFCCBE5339401AAA5177685D3F6286"/>
                </w:placeholder>
                <w:text/>
              </w:sdtPr>
              <w:sdtEndPr/>
              <w:sdtContent>
                <w:r w:rsidR="00427A80" w:rsidRPr="00F22D8A">
                  <w:t>VIC</w:t>
                </w:r>
              </w:sdtContent>
            </w:sdt>
            <w:r w:rsidR="00427A80" w:rsidRPr="00F22D8A">
              <w:t xml:space="preserve"> </w:t>
            </w:r>
            <w:sdt>
              <w:sdtPr>
                <w:alias w:val="vcat_case_vcat_siteaddress_vcat_postalcode"/>
                <w:tag w:val="dcp|document||String|jobdone"/>
                <w:id w:val="-145977573"/>
                <w:placeholder>
                  <w:docPart w:val="31EE8C0E324544B1AE6853AB26E23689"/>
                </w:placeholder>
                <w:text/>
              </w:sdtPr>
              <w:sdtEndPr/>
              <w:sdtContent>
                <w:r w:rsidR="00427A80" w:rsidRPr="00F22D8A">
                  <w:t>3150</w:t>
                </w:r>
              </w:sdtContent>
            </w:sdt>
          </w:p>
        </w:tc>
      </w:tr>
      <w:tr w:rsidR="00145298" w14:paraId="7A849DBE" w14:textId="77777777" w:rsidTr="006761A8">
        <w:tc>
          <w:tcPr>
            <w:tcW w:w="8721" w:type="dxa"/>
            <w:gridSpan w:val="2"/>
            <w:tcBorders>
              <w:bottom w:val="nil"/>
            </w:tcBorders>
            <w:shd w:val="clear" w:color="auto" w:fill="auto"/>
          </w:tcPr>
          <w:p w14:paraId="6D874C3C" w14:textId="77777777" w:rsidR="00145298" w:rsidRPr="009C2450" w:rsidRDefault="00145298" w:rsidP="006761A8">
            <w:pPr>
              <w:rPr>
                <w:rFonts w:ascii="Arial" w:hAnsi="Arial" w:cs="Arial"/>
                <w:b/>
                <w:sz w:val="24"/>
                <w:szCs w:val="24"/>
              </w:rPr>
            </w:pPr>
            <w:r w:rsidRPr="009C2450">
              <w:rPr>
                <w:rFonts w:ascii="Arial" w:hAnsi="Arial" w:cs="Arial"/>
                <w:b/>
                <w:sz w:val="24"/>
                <w:szCs w:val="24"/>
              </w:rPr>
              <w:t>WHAT THE PERMIT ALLOWS:</w:t>
            </w:r>
          </w:p>
        </w:tc>
      </w:tr>
      <w:tr w:rsidR="00145298" w14:paraId="051CBFE7" w14:textId="77777777" w:rsidTr="006761A8">
        <w:tc>
          <w:tcPr>
            <w:tcW w:w="8721" w:type="dxa"/>
            <w:gridSpan w:val="2"/>
            <w:tcBorders>
              <w:top w:val="nil"/>
            </w:tcBorders>
            <w:shd w:val="clear" w:color="auto" w:fill="auto"/>
          </w:tcPr>
          <w:p w14:paraId="4CA47D48" w14:textId="4AF6C8CE" w:rsidR="00145298" w:rsidRDefault="00427A80" w:rsidP="006761A8">
            <w:pPr>
              <w:pStyle w:val="Para5"/>
              <w:tabs>
                <w:tab w:val="clear" w:pos="1134"/>
                <w:tab w:val="num" w:pos="567"/>
              </w:tabs>
              <w:ind w:left="567"/>
            </w:pPr>
            <w:r w:rsidRPr="006B19B0">
              <w:t>Construction of two dwellings</w:t>
            </w:r>
          </w:p>
          <w:p w14:paraId="7D88D33D" w14:textId="77777777" w:rsidR="00145298" w:rsidRDefault="00145298" w:rsidP="006761A8">
            <w:r>
              <w:t>in accordance with the endorsed plans.</w:t>
            </w:r>
          </w:p>
        </w:tc>
      </w:tr>
    </w:tbl>
    <w:p w14:paraId="3AFAB465" w14:textId="77777777" w:rsidR="00145298" w:rsidRDefault="00145298" w:rsidP="00145298"/>
    <w:p w14:paraId="3EE7585D" w14:textId="77777777" w:rsidR="00145298" w:rsidRDefault="00145298" w:rsidP="00145298">
      <w:pPr>
        <w:pStyle w:val="Heading1"/>
        <w:rPr>
          <w:lang w:val="en-US"/>
        </w:rPr>
      </w:pPr>
      <w:bookmarkStart w:id="12" w:name="Default"/>
      <w:bookmarkEnd w:id="12"/>
      <w:r>
        <w:rPr>
          <w:lang w:val="en-US"/>
        </w:rPr>
        <w:t>conditions</w:t>
      </w:r>
    </w:p>
    <w:p w14:paraId="054504FA" w14:textId="77777777" w:rsidR="00E83C4E" w:rsidRPr="006B19B0" w:rsidRDefault="00E83C4E" w:rsidP="00D074BB">
      <w:pPr>
        <w:pStyle w:val="Condition2"/>
      </w:pPr>
      <w:r>
        <w:t xml:space="preserve">Before the development starts, amended plans drawn to scale and correctly dimensioned must be submitted to the satisfaction of and approved by the Responsible Authority. When approved, the plans will be endorsed and then form part of the Permit. The plans must be generally in accordance </w:t>
      </w:r>
      <w:r w:rsidRPr="006B19B0">
        <w:t>with the plans T20/06 sheet 1 to 6 prepared by Jackson and Fapio Architects dates 22.02.2021 but modified to</w:t>
      </w:r>
      <w:r w:rsidRPr="006B19B0">
        <w:rPr>
          <w:spacing w:val="-2"/>
        </w:rPr>
        <w:t xml:space="preserve"> </w:t>
      </w:r>
      <w:r w:rsidRPr="006B19B0">
        <w:t>show:</w:t>
      </w:r>
    </w:p>
    <w:p w14:paraId="43DC8F9C" w14:textId="77777777" w:rsidR="00E83C4E" w:rsidRPr="006B19B0" w:rsidRDefault="00E83C4E" w:rsidP="00D074BB">
      <w:pPr>
        <w:pStyle w:val="Condition2"/>
        <w:numPr>
          <w:ilvl w:val="1"/>
          <w:numId w:val="7"/>
        </w:numPr>
      </w:pPr>
      <w:r w:rsidRPr="006B19B0">
        <w:t xml:space="preserve">The upper storey bathroom and wc wall along the southern elevation be setback 2.745 metres from the </w:t>
      </w:r>
      <w:r>
        <w:t>southern</w:t>
      </w:r>
      <w:r w:rsidRPr="006B19B0">
        <w:rPr>
          <w:spacing w:val="-10"/>
        </w:rPr>
        <w:t xml:space="preserve"> </w:t>
      </w:r>
      <w:r w:rsidRPr="006B19B0">
        <w:t>boundary.</w:t>
      </w:r>
    </w:p>
    <w:p w14:paraId="7F7E34A0" w14:textId="77777777" w:rsidR="00E83C4E" w:rsidRPr="006B19B0" w:rsidRDefault="00E83C4E" w:rsidP="00D074BB">
      <w:pPr>
        <w:pStyle w:val="Condition2"/>
        <w:numPr>
          <w:ilvl w:val="1"/>
          <w:numId w:val="7"/>
        </w:numPr>
      </w:pPr>
      <w:r w:rsidRPr="006B19B0">
        <w:t>The upper storey setback of bedroom 3 of unit 2 increased to a minimum of 3.245 metres from the south side boundary.</w:t>
      </w:r>
    </w:p>
    <w:p w14:paraId="27B5DFFA" w14:textId="77777777" w:rsidR="00E83C4E" w:rsidRPr="006B19B0" w:rsidRDefault="00E83C4E" w:rsidP="00D074BB">
      <w:pPr>
        <w:pStyle w:val="Condition2"/>
        <w:numPr>
          <w:ilvl w:val="1"/>
          <w:numId w:val="7"/>
        </w:numPr>
      </w:pPr>
      <w:r w:rsidRPr="006B19B0">
        <w:t>The upper storey setback of the gallery and bedroom 2 of unit 2 increased to a minimum of 3.645 metres from the south side boundary.</w:t>
      </w:r>
    </w:p>
    <w:p w14:paraId="075E4B6C" w14:textId="77777777" w:rsidR="00E83C4E" w:rsidRPr="006B19B0" w:rsidRDefault="00E83C4E" w:rsidP="00D074BB">
      <w:pPr>
        <w:pStyle w:val="Condition2"/>
        <w:numPr>
          <w:ilvl w:val="1"/>
          <w:numId w:val="7"/>
        </w:numPr>
      </w:pPr>
      <w:r w:rsidRPr="006B19B0">
        <w:t xml:space="preserve">Hedge screen planting of </w:t>
      </w:r>
      <w:r w:rsidRPr="006B19B0">
        <w:rPr>
          <w:i/>
          <w:iCs/>
        </w:rPr>
        <w:t>pittosporum tenuifolium</w:t>
      </w:r>
      <w:r w:rsidRPr="006B19B0">
        <w:t>, or similar species that has a mature height of at least 3 – 4 metres in the garden bed area along the south side boundary</w:t>
      </w:r>
    </w:p>
    <w:p w14:paraId="47801A4B" w14:textId="77777777" w:rsidR="00E83C4E" w:rsidRPr="006B19B0" w:rsidRDefault="00E83C4E" w:rsidP="00D074BB">
      <w:pPr>
        <w:pStyle w:val="Condition2"/>
        <w:numPr>
          <w:ilvl w:val="1"/>
          <w:numId w:val="7"/>
        </w:numPr>
      </w:pPr>
      <w:r w:rsidRPr="006B19B0">
        <w:t>The upper storey bathroom and wc wall along the northern elevation be setback 3.170 metres from the northern</w:t>
      </w:r>
      <w:r w:rsidRPr="006B19B0">
        <w:rPr>
          <w:spacing w:val="-10"/>
        </w:rPr>
        <w:t xml:space="preserve"> </w:t>
      </w:r>
      <w:r w:rsidRPr="006B19B0">
        <w:t>boundary.</w:t>
      </w:r>
    </w:p>
    <w:p w14:paraId="187D8198" w14:textId="77777777" w:rsidR="00E83C4E" w:rsidRDefault="00E83C4E" w:rsidP="00D074BB">
      <w:pPr>
        <w:pStyle w:val="Condition2"/>
        <w:numPr>
          <w:ilvl w:val="1"/>
          <w:numId w:val="7"/>
        </w:numPr>
      </w:pPr>
      <w:r w:rsidRPr="006B19B0">
        <w:t>A freestanding privacy</w:t>
      </w:r>
      <w:r>
        <w:t xml:space="preserve"> screen, up to 25% permeability, be placed up to a height of 2m above the finished floor of the dwelling in front of the living room window and the rear deck on the north elevation of dwelling</w:t>
      </w:r>
      <w:r>
        <w:rPr>
          <w:spacing w:val="-15"/>
        </w:rPr>
        <w:t xml:space="preserve"> </w:t>
      </w:r>
      <w:r>
        <w:t>1.</w:t>
      </w:r>
    </w:p>
    <w:p w14:paraId="21E16F99" w14:textId="77777777" w:rsidR="00E83C4E" w:rsidRDefault="00E83C4E" w:rsidP="00D074BB">
      <w:pPr>
        <w:pStyle w:val="Condition2"/>
        <w:numPr>
          <w:ilvl w:val="1"/>
          <w:numId w:val="7"/>
        </w:numPr>
      </w:pPr>
      <w:r>
        <w:t>A privacy screen with up to 25% permeability be provided along the southern elevation of the rear deck of dwelling 2. The screen must be at least 1.7m above the finished floor level of the</w:t>
      </w:r>
      <w:r>
        <w:rPr>
          <w:spacing w:val="-6"/>
        </w:rPr>
        <w:t xml:space="preserve"> </w:t>
      </w:r>
      <w:r>
        <w:t>deck.</w:t>
      </w:r>
    </w:p>
    <w:p w14:paraId="60831014" w14:textId="427D7D05" w:rsidR="00E83C4E" w:rsidRDefault="00E83C4E" w:rsidP="00D074BB">
      <w:pPr>
        <w:pStyle w:val="Condition2"/>
        <w:numPr>
          <w:ilvl w:val="1"/>
          <w:numId w:val="7"/>
        </w:numPr>
      </w:pPr>
      <w:r>
        <w:t xml:space="preserve">The location and design of any proposed electricity supply meter boxes. The electricity supply meter boxes must be located at or behind </w:t>
      </w:r>
      <w:r w:rsidR="00004880">
        <w:rPr>
          <w:noProof/>
        </w:rPr>
        <w:lastRenderedPageBreak/>
        <w:drawing>
          <wp:anchor distT="0" distB="0" distL="114300" distR="114300" simplePos="0" relativeHeight="251661312" behindDoc="1" locked="0" layoutInCell="1" allowOverlap="1" wp14:anchorId="63320BA5" wp14:editId="0521B9A8">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VCAT Seal4"/>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the setback alignment of buildings on the site, or in compliance with Council’s “Guide to Electricity Supply Meter Boxes in</w:t>
      </w:r>
      <w:r>
        <w:rPr>
          <w:spacing w:val="-10"/>
        </w:rPr>
        <w:t xml:space="preserve"> </w:t>
      </w:r>
      <w:r>
        <w:t>Monash”.</w:t>
      </w:r>
    </w:p>
    <w:p w14:paraId="1F0CC4C1" w14:textId="77777777" w:rsidR="00E83C4E" w:rsidRDefault="00E83C4E" w:rsidP="00D074BB">
      <w:pPr>
        <w:pStyle w:val="Condition2"/>
        <w:numPr>
          <w:ilvl w:val="1"/>
          <w:numId w:val="7"/>
        </w:numPr>
      </w:pPr>
      <w:r>
        <w:t>A corner splay or area at least 50 per cent clear of visual obstructions extending at least 2 metres along the frontage road from the edge of an exit lane and 2.5 metres along the exit lane from the frontage, to provide a clear view of pedestrians on the footpath of the frontage road. The area clear of visual obstructions may include an adjacent entry or exit lane where more than one lane is provided, or adjacent landscaped areas, provided the landscaping in those areas is less than 900mm in</w:t>
      </w:r>
      <w:r>
        <w:rPr>
          <w:spacing w:val="-17"/>
        </w:rPr>
        <w:t xml:space="preserve"> </w:t>
      </w:r>
      <w:r>
        <w:t>height.</w:t>
      </w:r>
    </w:p>
    <w:p w14:paraId="47E4F2C2" w14:textId="77777777" w:rsidR="00E83C4E" w:rsidRDefault="00E83C4E" w:rsidP="00D074BB">
      <w:pPr>
        <w:pStyle w:val="Condition2"/>
        <w:numPr>
          <w:ilvl w:val="1"/>
          <w:numId w:val="7"/>
        </w:numPr>
      </w:pPr>
      <w:r>
        <w:t>A Landscape Plan in accordance with condition 3 of this</w:t>
      </w:r>
      <w:r>
        <w:rPr>
          <w:spacing w:val="-7"/>
        </w:rPr>
        <w:t xml:space="preserve"> </w:t>
      </w:r>
      <w:r>
        <w:t>Permit but modified to address condition 1d).</w:t>
      </w:r>
    </w:p>
    <w:p w14:paraId="3541E3BB" w14:textId="77777777" w:rsidR="00E83C4E" w:rsidRDefault="00E83C4E" w:rsidP="00D074BB">
      <w:pPr>
        <w:pStyle w:val="Heading3"/>
      </w:pPr>
      <w:r>
        <w:t>Removal of Street tree</w:t>
      </w:r>
    </w:p>
    <w:p w14:paraId="3BCA3BF3" w14:textId="77777777" w:rsidR="00E83C4E" w:rsidRPr="00250717" w:rsidRDefault="00E83C4E" w:rsidP="00D074BB">
      <w:pPr>
        <w:pStyle w:val="Condition2"/>
      </w:pPr>
      <w:r w:rsidRPr="00250717">
        <w:t>The existing street tree will be removed and replaced by Council at the cost of the developer.</w:t>
      </w:r>
    </w:p>
    <w:p w14:paraId="586AA9E6" w14:textId="77777777" w:rsidR="00E83C4E" w:rsidRDefault="00E83C4E" w:rsidP="00D074BB">
      <w:pPr>
        <w:pStyle w:val="Heading3"/>
      </w:pPr>
      <w:r>
        <w:t>Layout not to be altered</w:t>
      </w:r>
    </w:p>
    <w:p w14:paraId="0F04C77B" w14:textId="77777777" w:rsidR="00E83C4E" w:rsidRDefault="00E83C4E" w:rsidP="00D074BB">
      <w:pPr>
        <w:pStyle w:val="Condition2"/>
      </w:pPr>
      <w:r>
        <w:t>The development as shown on the endorsed plans must not be altered without the prior written consent of the Responsible</w:t>
      </w:r>
      <w:r>
        <w:rPr>
          <w:spacing w:val="-5"/>
        </w:rPr>
        <w:t xml:space="preserve"> </w:t>
      </w:r>
      <w:r>
        <w:t>Authority.</w:t>
      </w:r>
    </w:p>
    <w:p w14:paraId="456574E0" w14:textId="77777777" w:rsidR="00E83C4E" w:rsidRDefault="00E83C4E" w:rsidP="00D074BB">
      <w:pPr>
        <w:pStyle w:val="Heading3"/>
      </w:pPr>
      <w:r>
        <w:t>Landscape Plan</w:t>
      </w:r>
    </w:p>
    <w:p w14:paraId="6041A23F" w14:textId="77777777" w:rsidR="00E83C4E" w:rsidRDefault="00E83C4E" w:rsidP="00D074BB">
      <w:pPr>
        <w:pStyle w:val="Condition2"/>
      </w:pPr>
      <w:r>
        <w:t>Concurrent with the endorsement of any plans requested pursuant to Condition 1, a landscape plan prepared by a Landscape Architect or a suitably qualified or experienced landscape designer, drawn to scale and dimensioned and generally in accordance with sheet of T20-06 landscape plan, prepared by Jackson and Fabio Pty Ltd, must be submitted to and approved by the Responsible Authority. The Landscape Plan must show:</w:t>
      </w:r>
    </w:p>
    <w:p w14:paraId="50FA21CE" w14:textId="77777777" w:rsidR="00E83C4E" w:rsidRDefault="00E83C4E" w:rsidP="00250717">
      <w:pPr>
        <w:pStyle w:val="Condition2"/>
        <w:numPr>
          <w:ilvl w:val="1"/>
          <w:numId w:val="7"/>
        </w:numPr>
      </w:pPr>
      <w:r>
        <w:t xml:space="preserve">Hedge screen planting of </w:t>
      </w:r>
      <w:r w:rsidRPr="00812FA7">
        <w:rPr>
          <w:i/>
          <w:iCs/>
        </w:rPr>
        <w:t>pittosporum tenuifolium</w:t>
      </w:r>
      <w:r>
        <w:t xml:space="preserve">, or similar species that has a mature height of at least 3 – 4 metres in the garden bed area along the south side boundary. </w:t>
      </w:r>
    </w:p>
    <w:p w14:paraId="26EFAA4A" w14:textId="77777777" w:rsidR="00E83C4E" w:rsidRDefault="00E83C4E" w:rsidP="00250717">
      <w:pPr>
        <w:pStyle w:val="Condition2"/>
        <w:numPr>
          <w:ilvl w:val="1"/>
          <w:numId w:val="7"/>
        </w:numPr>
      </w:pPr>
      <w:r>
        <w:t>A survey and location of all existing trees, using botanical names to be retained and of those to be removed. The intended status of the trees shown on the landscape plan must be consistent with that depicted on the development layout</w:t>
      </w:r>
      <w:r>
        <w:rPr>
          <w:spacing w:val="-2"/>
        </w:rPr>
        <w:t xml:space="preserve"> </w:t>
      </w:r>
      <w:r>
        <w:t>plan;</w:t>
      </w:r>
    </w:p>
    <w:p w14:paraId="5364932D" w14:textId="77777777" w:rsidR="00E83C4E" w:rsidRDefault="00E83C4E" w:rsidP="00250717">
      <w:pPr>
        <w:pStyle w:val="Condition2"/>
        <w:numPr>
          <w:ilvl w:val="1"/>
          <w:numId w:val="7"/>
        </w:numPr>
      </w:pPr>
      <w:r>
        <w:t>A planting schedule of all proposed trees, shrubs and ground cover, which will include the size of all plants (at planting and at maturity), pot / planting size, location, botanical names and</w:t>
      </w:r>
      <w:r>
        <w:rPr>
          <w:spacing w:val="-4"/>
        </w:rPr>
        <w:t xml:space="preserve"> </w:t>
      </w:r>
      <w:r>
        <w:t>quantities;</w:t>
      </w:r>
    </w:p>
    <w:p w14:paraId="546F0B53" w14:textId="77777777" w:rsidR="00E83C4E" w:rsidRDefault="00E83C4E" w:rsidP="00250717">
      <w:pPr>
        <w:pStyle w:val="Condition2"/>
        <w:numPr>
          <w:ilvl w:val="1"/>
          <w:numId w:val="7"/>
        </w:numPr>
      </w:pPr>
      <w:r>
        <w:t>the location of any fencing internal to the</w:t>
      </w:r>
      <w:r>
        <w:rPr>
          <w:spacing w:val="-22"/>
        </w:rPr>
        <w:t xml:space="preserve"> </w:t>
      </w:r>
      <w:r>
        <w:t>site;</w:t>
      </w:r>
    </w:p>
    <w:p w14:paraId="43125129" w14:textId="77777777" w:rsidR="00E83C4E" w:rsidRDefault="00E83C4E" w:rsidP="00250717">
      <w:pPr>
        <w:pStyle w:val="Condition2"/>
        <w:numPr>
          <w:ilvl w:val="1"/>
          <w:numId w:val="7"/>
        </w:numPr>
      </w:pPr>
      <w:r>
        <w:t>provision of canopy trees with spreading crowns located throughout the site including the major open space areas of the</w:t>
      </w:r>
      <w:r w:rsidRPr="00240A54">
        <w:t xml:space="preserve"> </w:t>
      </w:r>
      <w:r>
        <w:t>development;</w:t>
      </w:r>
    </w:p>
    <w:p w14:paraId="30C05BDA" w14:textId="77777777" w:rsidR="00E83C4E" w:rsidRPr="00240A54" w:rsidRDefault="00E83C4E" w:rsidP="00250717">
      <w:pPr>
        <w:pStyle w:val="Condition2"/>
        <w:numPr>
          <w:ilvl w:val="1"/>
          <w:numId w:val="7"/>
        </w:numPr>
      </w:pPr>
      <w:r>
        <w:t>planting to soften the appearance of hard surface areas such as driveways and</w:t>
      </w:r>
      <w:r w:rsidRPr="00240A54">
        <w:t xml:space="preserve"> </w:t>
      </w:r>
      <w:r>
        <w:t>other paved</w:t>
      </w:r>
      <w:r w:rsidRPr="00240A54">
        <w:t xml:space="preserve"> </w:t>
      </w:r>
      <w:r>
        <w:t>areas</w:t>
      </w:r>
      <w:r w:rsidRPr="00240A54">
        <w:t xml:space="preserve">; </w:t>
      </w:r>
    </w:p>
    <w:p w14:paraId="5E907862" w14:textId="09AAFF7E" w:rsidR="00E83C4E" w:rsidRDefault="00004880" w:rsidP="00250717">
      <w:pPr>
        <w:pStyle w:val="Condition2"/>
        <w:numPr>
          <w:ilvl w:val="1"/>
          <w:numId w:val="7"/>
        </w:numPr>
      </w:pPr>
      <w:r>
        <w:rPr>
          <w:noProof/>
        </w:rPr>
        <w:lastRenderedPageBreak/>
        <w:drawing>
          <wp:anchor distT="0" distB="0" distL="114300" distR="114300" simplePos="0" relativeHeight="251662336" behindDoc="1" locked="0" layoutInCell="1" allowOverlap="1" wp14:anchorId="001828F8" wp14:editId="38369353">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VCAT Seal5"/>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83C4E">
        <w:t>Canopy Trees / Significant Planting on adjoining properties within 3 metres of the</w:t>
      </w:r>
      <w:r w:rsidR="00E83C4E" w:rsidRPr="00240A54">
        <w:t xml:space="preserve"> </w:t>
      </w:r>
      <w:r w:rsidR="00E83C4E">
        <w:t>site;</w:t>
      </w:r>
    </w:p>
    <w:p w14:paraId="67673EA9" w14:textId="77777777" w:rsidR="00E83C4E" w:rsidRDefault="00E83C4E" w:rsidP="00250717">
      <w:pPr>
        <w:pStyle w:val="Condition2"/>
        <w:numPr>
          <w:ilvl w:val="1"/>
          <w:numId w:val="7"/>
        </w:numPr>
      </w:pPr>
      <w:r>
        <w:t>the location of any retaining walls associated with the landscape treatment of the</w:t>
      </w:r>
      <w:r w:rsidRPr="00240A54">
        <w:t xml:space="preserve"> </w:t>
      </w:r>
      <w:r>
        <w:t>site;</w:t>
      </w:r>
    </w:p>
    <w:p w14:paraId="7EDBCB48" w14:textId="77777777" w:rsidR="00E83C4E" w:rsidRDefault="00E83C4E" w:rsidP="00250717">
      <w:pPr>
        <w:pStyle w:val="Condition2"/>
        <w:numPr>
          <w:ilvl w:val="1"/>
          <w:numId w:val="7"/>
        </w:numPr>
      </w:pPr>
      <w:r>
        <w:t>details of all proposed surface finishes including pathways, accessways, patio or decked</w:t>
      </w:r>
      <w:r w:rsidRPr="00240A54">
        <w:t xml:space="preserve"> </w:t>
      </w:r>
      <w:r>
        <w:t>areas;</w:t>
      </w:r>
    </w:p>
    <w:p w14:paraId="51128CF4" w14:textId="77777777" w:rsidR="00E83C4E" w:rsidRDefault="00E83C4E" w:rsidP="00250717">
      <w:pPr>
        <w:pStyle w:val="Condition2"/>
        <w:numPr>
          <w:ilvl w:val="1"/>
          <w:numId w:val="7"/>
        </w:numPr>
      </w:pPr>
      <w:r>
        <w:t>An in-ground, automatic watering system linked to rainwater tanks on the land must be installed and maintained to the common garden areas to the satisfaction of the Responsible</w:t>
      </w:r>
      <w:r w:rsidRPr="00240A54">
        <w:t xml:space="preserve"> </w:t>
      </w:r>
      <w:r>
        <w:t>Authority;</w:t>
      </w:r>
    </w:p>
    <w:p w14:paraId="4FB659F6" w14:textId="77777777" w:rsidR="00E83C4E" w:rsidRDefault="00E83C4E" w:rsidP="00250717">
      <w:pPr>
        <w:pStyle w:val="Condition2"/>
        <w:numPr>
          <w:ilvl w:val="1"/>
          <w:numId w:val="7"/>
        </w:numPr>
      </w:pPr>
      <w:r>
        <w:t>The location of external lighting (if</w:t>
      </w:r>
      <w:r w:rsidRPr="00240A54">
        <w:t xml:space="preserve"> </w:t>
      </w:r>
      <w:r>
        <w:t>any);</w:t>
      </w:r>
    </w:p>
    <w:p w14:paraId="21A60CBC" w14:textId="77777777" w:rsidR="00E83C4E" w:rsidRDefault="00E83C4E" w:rsidP="00250717">
      <w:pPr>
        <w:pStyle w:val="Condition2"/>
        <w:numPr>
          <w:ilvl w:val="1"/>
          <w:numId w:val="7"/>
        </w:numPr>
      </w:pPr>
      <w:r>
        <w:t>Planting required by any other condition of this permit;</w:t>
      </w:r>
      <w:r w:rsidRPr="00240A54">
        <w:t xml:space="preserve"> </w:t>
      </w:r>
      <w:r>
        <w:t>and</w:t>
      </w:r>
    </w:p>
    <w:p w14:paraId="7A433E04" w14:textId="77777777" w:rsidR="00E83C4E" w:rsidRDefault="00E83C4E" w:rsidP="00250717">
      <w:pPr>
        <w:pStyle w:val="Condition2"/>
        <w:numPr>
          <w:ilvl w:val="1"/>
          <w:numId w:val="7"/>
        </w:numPr>
      </w:pPr>
      <w:r>
        <w:t>Landscaping and planting within all open areas of the</w:t>
      </w:r>
      <w:r w:rsidRPr="00240A54">
        <w:t xml:space="preserve"> </w:t>
      </w:r>
      <w:r>
        <w:t>site.</w:t>
      </w:r>
    </w:p>
    <w:p w14:paraId="5ABA120E" w14:textId="77777777" w:rsidR="00E83C4E" w:rsidRDefault="00E83C4E" w:rsidP="00250717">
      <w:pPr>
        <w:pStyle w:val="Condition3"/>
      </w:pPr>
      <w:r>
        <w:t>When approved the plan will be endorsed and will then form part of the permit.</w:t>
      </w:r>
    </w:p>
    <w:p w14:paraId="2F537C8E" w14:textId="77777777" w:rsidR="00E83C4E" w:rsidRDefault="00E83C4E" w:rsidP="00D074BB">
      <w:pPr>
        <w:pStyle w:val="Heading3"/>
      </w:pPr>
      <w:r>
        <w:t>Tree Protection</w:t>
      </w:r>
    </w:p>
    <w:p w14:paraId="30DE0DE2" w14:textId="77777777" w:rsidR="00E83C4E" w:rsidRDefault="00E83C4E" w:rsidP="00D074BB">
      <w:pPr>
        <w:pStyle w:val="Condition2"/>
      </w:pPr>
      <w:r>
        <w:t>Before any development (including demolition) starts on the land, a tree protection fence must be erected around all trees that are to be retained, or are located within or adjacent to any works area (including trees on adjacent land). The tree protection fence must remain in place until all construction is completed on the land, except with the prior written consent of the Responsible</w:t>
      </w:r>
      <w:r>
        <w:rPr>
          <w:spacing w:val="-26"/>
        </w:rPr>
        <w:t xml:space="preserve"> </w:t>
      </w:r>
      <w:r>
        <w:t>Authority.</w:t>
      </w:r>
    </w:p>
    <w:p w14:paraId="51C756B7" w14:textId="77777777" w:rsidR="00E83C4E" w:rsidRDefault="00E83C4E" w:rsidP="00D074BB">
      <w:pPr>
        <w:pStyle w:val="Condition2"/>
      </w:pPr>
      <w:r>
        <w:t xml:space="preserve">No building material, demolition material, excavation or earthworks shall be stored or stockpiled within the Tree Protection Zone (TPZ) </w:t>
      </w:r>
      <w:r>
        <w:rPr>
          <w:spacing w:val="3"/>
        </w:rPr>
        <w:t xml:space="preserve">of </w:t>
      </w:r>
      <w:r>
        <w:t>any tree to be retained during the demolition, excavation and construction period of the development hereby permitted without the prior written consent of the Responsible Authority.</w:t>
      </w:r>
    </w:p>
    <w:p w14:paraId="67568C7C" w14:textId="77777777" w:rsidR="00E83C4E" w:rsidRDefault="00E83C4E" w:rsidP="00D074BB">
      <w:pPr>
        <w:pStyle w:val="Heading3"/>
      </w:pPr>
      <w:r>
        <w:t>Landscaping Prior to Occupation</w:t>
      </w:r>
    </w:p>
    <w:p w14:paraId="7E58615C" w14:textId="77777777" w:rsidR="00E83C4E" w:rsidRDefault="00E83C4E" w:rsidP="00D074BB">
      <w:pPr>
        <w:pStyle w:val="Condition2"/>
      </w:pPr>
      <w:r>
        <w:t>Before the occupation of any of the buildings allowed by this permit, landscaping works as shown on the endorsed plans must be completed to the satisfaction of the Responsible Authority and thereafter maintained to the satisfaction of the Responsible Authority.</w:t>
      </w:r>
    </w:p>
    <w:p w14:paraId="1F9C1157" w14:textId="77777777" w:rsidR="00E83C4E" w:rsidRDefault="00E83C4E" w:rsidP="00D074BB">
      <w:pPr>
        <w:pStyle w:val="Heading3"/>
      </w:pPr>
      <w:r>
        <w:t>Drainage</w:t>
      </w:r>
    </w:p>
    <w:p w14:paraId="41520774" w14:textId="77777777" w:rsidR="00E83C4E" w:rsidRDefault="00E83C4E" w:rsidP="00D074BB">
      <w:pPr>
        <w:pStyle w:val="Condition2"/>
      </w:pPr>
      <w:r>
        <w:t>The site must be drained to the satisfaction of the Responsible</w:t>
      </w:r>
      <w:r w:rsidRPr="0099261D">
        <w:t xml:space="preserve"> </w:t>
      </w:r>
      <w:r>
        <w:t>Authority.</w:t>
      </w:r>
    </w:p>
    <w:p w14:paraId="0373FD82" w14:textId="77777777" w:rsidR="00E83C4E" w:rsidRDefault="00E83C4E" w:rsidP="00D074BB">
      <w:pPr>
        <w:pStyle w:val="Condition2"/>
      </w:pPr>
      <w:r>
        <w:t>A plan detailing the drainage works must be submitted to the Engineering Division prior to the commencement of works for approval. The plans are to show sufficient information to determine that the drainage works will meet all drainage requirements of this</w:t>
      </w:r>
      <w:r>
        <w:rPr>
          <w:spacing w:val="-5"/>
        </w:rPr>
        <w:t xml:space="preserve"> </w:t>
      </w:r>
      <w:r>
        <w:t>permit.</w:t>
      </w:r>
    </w:p>
    <w:p w14:paraId="54CCBC7B" w14:textId="4F596948" w:rsidR="00E83C4E" w:rsidRDefault="00004880" w:rsidP="00D074BB">
      <w:pPr>
        <w:pStyle w:val="Condition2"/>
      </w:pPr>
      <w:r>
        <w:rPr>
          <w:noProof/>
        </w:rPr>
        <w:lastRenderedPageBreak/>
        <w:drawing>
          <wp:anchor distT="0" distB="0" distL="114300" distR="114300" simplePos="0" relativeHeight="251663360" behindDoc="1" locked="0" layoutInCell="1" allowOverlap="1" wp14:anchorId="3428C0FB" wp14:editId="54E076EA">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VCAT Seal6"/>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83C4E">
        <w:t>Stormwater discharge is to be detained on site to the predevelopment level of peak stormwater discharge. Approval of any detention system is required by the City of Monash prior to works commencing; or any alternate</w:t>
      </w:r>
      <w:r w:rsidR="00E83C4E">
        <w:rPr>
          <w:spacing w:val="-8"/>
        </w:rPr>
        <w:t xml:space="preserve"> </w:t>
      </w:r>
      <w:r w:rsidR="00E83C4E">
        <w:t>system.</w:t>
      </w:r>
    </w:p>
    <w:p w14:paraId="1C5BBBFD" w14:textId="77777777" w:rsidR="00E83C4E" w:rsidRDefault="00E83C4E" w:rsidP="00D074BB">
      <w:pPr>
        <w:pStyle w:val="Condition2"/>
      </w:pPr>
      <w:r>
        <w:t>No polluted and/or sediment laden runoff is to be discharged directly or indirectly into Council's drains or watercourses during and after development, to the satisfaction of the Responsible</w:t>
      </w:r>
      <w:r>
        <w:rPr>
          <w:spacing w:val="-2"/>
        </w:rPr>
        <w:t xml:space="preserve"> </w:t>
      </w:r>
      <w:r>
        <w:t>Authority.</w:t>
      </w:r>
    </w:p>
    <w:p w14:paraId="05F214D3" w14:textId="77777777" w:rsidR="00E83C4E" w:rsidRDefault="00E83C4E" w:rsidP="00D074BB">
      <w:pPr>
        <w:pStyle w:val="Condition2"/>
      </w:pPr>
      <w:r>
        <w:t>The full cost of reinstatement of any Council assets damaged as a result of demolition, building or construction works, must be met by the permit applicant or any other person responsible for such damage, to the satisfaction of the Responsible Authority.</w:t>
      </w:r>
    </w:p>
    <w:p w14:paraId="5EC2BAEF" w14:textId="77777777" w:rsidR="00E83C4E" w:rsidRDefault="00E83C4E" w:rsidP="00D074BB">
      <w:pPr>
        <w:pStyle w:val="Heading3"/>
      </w:pPr>
      <w:r>
        <w:t>Vehicle crossover</w:t>
      </w:r>
    </w:p>
    <w:p w14:paraId="6F8A4C19" w14:textId="77777777" w:rsidR="00E83C4E" w:rsidRDefault="00E83C4E" w:rsidP="00D074BB">
      <w:pPr>
        <w:pStyle w:val="Condition2"/>
      </w:pPr>
      <w:r>
        <w:t>All vehicle crossings within 1.50 metres of an adjoining crossing shall be converted to a double crossing in accordance with Council</w:t>
      </w:r>
      <w:r>
        <w:rPr>
          <w:spacing w:val="-6"/>
        </w:rPr>
        <w:t xml:space="preserve"> </w:t>
      </w:r>
      <w:r>
        <w:t>standards.</w:t>
      </w:r>
    </w:p>
    <w:p w14:paraId="49A6E5D4" w14:textId="77777777" w:rsidR="00E83C4E" w:rsidRDefault="00E83C4E" w:rsidP="00D074BB">
      <w:pPr>
        <w:pStyle w:val="Condition2"/>
      </w:pPr>
      <w:r>
        <w:t>The proposed crossing of Unit 1 requires the removal of a naturestrip tree. Advice from Council’s Horticultural team will be required regarding the tree</w:t>
      </w:r>
      <w:r>
        <w:rPr>
          <w:spacing w:val="-18"/>
        </w:rPr>
        <w:t xml:space="preserve"> </w:t>
      </w:r>
      <w:r>
        <w:t>removal.</w:t>
      </w:r>
    </w:p>
    <w:p w14:paraId="7E45897F" w14:textId="77777777" w:rsidR="00E83C4E" w:rsidRDefault="00E83C4E" w:rsidP="00D074BB">
      <w:pPr>
        <w:pStyle w:val="Condition2"/>
      </w:pPr>
      <w:r>
        <w:t>Any works within the road reserve must ensure the footpath and naturestrip are to be reinstated to Council</w:t>
      </w:r>
      <w:r>
        <w:rPr>
          <w:spacing w:val="-1"/>
        </w:rPr>
        <w:t xml:space="preserve"> </w:t>
      </w:r>
      <w:r>
        <w:t>standards.</w:t>
      </w:r>
    </w:p>
    <w:p w14:paraId="68A1B4AA" w14:textId="77777777" w:rsidR="00E83C4E" w:rsidRDefault="00E83C4E" w:rsidP="00D074BB">
      <w:pPr>
        <w:pStyle w:val="Condition2"/>
      </w:pPr>
      <w:r>
        <w:t>The development must be provided with a corner splay or area at least 50% clear of visual obstruction (or with a height of less than 1.2m) extending at least 2.0 metres long x 2.5 metres deep ( within the property) on both sides of each vehicle crossing to provide a clear view of pedestrian on the footpath of the frontage road.</w:t>
      </w:r>
    </w:p>
    <w:p w14:paraId="7F0545B0" w14:textId="77777777" w:rsidR="00E83C4E" w:rsidRDefault="00E83C4E" w:rsidP="00D074BB">
      <w:pPr>
        <w:pStyle w:val="Heading3"/>
      </w:pPr>
      <w:r>
        <w:t>Urban Design</w:t>
      </w:r>
    </w:p>
    <w:p w14:paraId="084F6D9F" w14:textId="77777777" w:rsidR="00E83C4E" w:rsidRDefault="00E83C4E" w:rsidP="00D074BB">
      <w:pPr>
        <w:pStyle w:val="Condition2"/>
      </w:pPr>
      <w:r>
        <w:t>The walls on the boundary of adjoining properties shall be cleaned and finished in</w:t>
      </w:r>
      <w:r w:rsidRPr="00DF5F86">
        <w:t xml:space="preserve"> </w:t>
      </w:r>
      <w:r>
        <w:t>a manner to the satisfaction of the Responsible</w:t>
      </w:r>
      <w:r w:rsidRPr="00DF5F86">
        <w:t xml:space="preserve"> </w:t>
      </w:r>
      <w:r>
        <w:t>Authority.</w:t>
      </w:r>
    </w:p>
    <w:p w14:paraId="61AA8547" w14:textId="77777777" w:rsidR="00E83C4E" w:rsidRDefault="00E83C4E" w:rsidP="00250717">
      <w:pPr>
        <w:pStyle w:val="Heading3"/>
      </w:pPr>
      <w:r>
        <w:t>Satisfactory Continuation and Completion</w:t>
      </w:r>
    </w:p>
    <w:p w14:paraId="3EAD9EBF" w14:textId="77777777" w:rsidR="00E83C4E" w:rsidRDefault="00E83C4E" w:rsidP="00D074BB">
      <w:pPr>
        <w:pStyle w:val="Condition2"/>
      </w:pPr>
      <w:r>
        <w:t>Once the development has started it must be continued and completed to the satisfaction of the Responsible</w:t>
      </w:r>
      <w:r>
        <w:rPr>
          <w:spacing w:val="-2"/>
        </w:rPr>
        <w:t xml:space="preserve"> </w:t>
      </w:r>
      <w:r>
        <w:t>Authority.</w:t>
      </w:r>
    </w:p>
    <w:p w14:paraId="25AFDABB" w14:textId="77777777" w:rsidR="00E83C4E" w:rsidRDefault="00E83C4E" w:rsidP="00D074BB">
      <w:pPr>
        <w:pStyle w:val="Heading3"/>
      </w:pPr>
      <w:r>
        <w:t>Permit Expiry</w:t>
      </w:r>
    </w:p>
    <w:p w14:paraId="1A7DD1FA" w14:textId="77777777" w:rsidR="00E83C4E" w:rsidRDefault="00E83C4E" w:rsidP="00D074BB">
      <w:pPr>
        <w:pStyle w:val="Condition2"/>
      </w:pPr>
      <w:r>
        <w:t xml:space="preserve">This permit will expire in accordance with section 68 of the </w:t>
      </w:r>
      <w:r>
        <w:rPr>
          <w:i/>
        </w:rPr>
        <w:t xml:space="preserve">Planning and Environment Act </w:t>
      </w:r>
      <w:r>
        <w:t>1987, if one of the following circumstances</w:t>
      </w:r>
      <w:r>
        <w:rPr>
          <w:spacing w:val="-9"/>
        </w:rPr>
        <w:t xml:space="preserve"> </w:t>
      </w:r>
      <w:r>
        <w:t>applies:</w:t>
      </w:r>
    </w:p>
    <w:p w14:paraId="67ED1B91" w14:textId="77777777" w:rsidR="00E83C4E" w:rsidRDefault="00E83C4E" w:rsidP="00250717">
      <w:pPr>
        <w:pStyle w:val="Para5"/>
      </w:pPr>
      <w:r>
        <w:t>The development has not started before 2 years from the date of issue.</w:t>
      </w:r>
    </w:p>
    <w:p w14:paraId="0E4768EA" w14:textId="77777777" w:rsidR="00E83C4E" w:rsidRDefault="00E83C4E" w:rsidP="00250717">
      <w:pPr>
        <w:pStyle w:val="Para5"/>
      </w:pPr>
      <w:r>
        <w:t>The development is not completed before 4 years from the date of issue.</w:t>
      </w:r>
    </w:p>
    <w:p w14:paraId="64908750" w14:textId="77777777" w:rsidR="00E83C4E" w:rsidRDefault="00E83C4E" w:rsidP="00250717">
      <w:pPr>
        <w:pStyle w:val="Condition3"/>
      </w:pPr>
      <w:r>
        <w:t xml:space="preserve">In accordance with section 69 of the </w:t>
      </w:r>
      <w:r>
        <w:rPr>
          <w:i/>
        </w:rPr>
        <w:t xml:space="preserve">Planning and Environment Act </w:t>
      </w:r>
      <w:r>
        <w:t>1987, the responsible authority may extend the periods referred to if a request is made in writing before the permit expires, or</w:t>
      </w:r>
    </w:p>
    <w:p w14:paraId="17A3EBA5" w14:textId="7E7AF530" w:rsidR="00E83C4E" w:rsidRDefault="00004880" w:rsidP="00250717">
      <w:pPr>
        <w:pStyle w:val="Para3"/>
      </w:pPr>
      <w:r>
        <w:rPr>
          <w:noProof/>
        </w:rPr>
        <w:lastRenderedPageBreak/>
        <w:drawing>
          <wp:anchor distT="0" distB="0" distL="114300" distR="114300" simplePos="0" relativeHeight="251664384" behindDoc="1" locked="0" layoutInCell="1" allowOverlap="1" wp14:anchorId="4E1D3C61" wp14:editId="532F8947">
            <wp:simplePos x="0" y="0"/>
            <wp:positionH relativeFrom="column">
              <wp:posOffset>5183505</wp:posOffset>
            </wp:positionH>
            <wp:positionV relativeFrom="paragraph">
              <wp:posOffset>8459470</wp:posOffset>
            </wp:positionV>
            <wp:extent cx="1080000" cy="1080000"/>
            <wp:effectExtent l="0" t="0" r="6350" b="6350"/>
            <wp:wrapNone/>
            <wp:docPr id="8" name="VCAT Seal7"/>
            <wp:cNvGraphicFramePr/>
            <a:graphic xmlns:a="http://schemas.openxmlformats.org/drawingml/2006/main">
              <a:graphicData uri="http://schemas.openxmlformats.org/drawingml/2006/picture">
                <pic:pic xmlns:pic="http://schemas.openxmlformats.org/drawingml/2006/picture">
                  <pic:nvPicPr>
                    <pic:cNvPr id="8" name="VCAT Seal7"/>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83C4E">
        <w:t>within six (6) months afterwards if the development has not commenced; or</w:t>
      </w:r>
    </w:p>
    <w:p w14:paraId="0693DBC8" w14:textId="77777777" w:rsidR="00E83C4E" w:rsidRDefault="00E83C4E" w:rsidP="00250717">
      <w:pPr>
        <w:pStyle w:val="Para3"/>
      </w:pPr>
      <w:r>
        <w:t>within twelve (12) months afterwards if the development has not been</w:t>
      </w:r>
      <w:r>
        <w:rPr>
          <w:spacing w:val="-2"/>
        </w:rPr>
        <w:t xml:space="preserve"> </w:t>
      </w:r>
      <w:r>
        <w:t>completed.</w:t>
      </w:r>
    </w:p>
    <w:p w14:paraId="71633C07" w14:textId="77777777" w:rsidR="00E83C4E" w:rsidRDefault="00E83C4E" w:rsidP="00250717">
      <w:pPr>
        <w:pStyle w:val="Para2"/>
      </w:pPr>
      <w:r>
        <w:t>Council and the Victorian Civil and Administrative Tribunal are unable to approve requests outside of the relevant time frame.</w:t>
      </w:r>
    </w:p>
    <w:p w14:paraId="13110B69" w14:textId="77777777" w:rsidR="00E83C4E" w:rsidRDefault="00E83C4E" w:rsidP="00E83C4E">
      <w:pPr>
        <w:jc w:val="center"/>
        <w:rPr>
          <w:b/>
        </w:rPr>
      </w:pPr>
      <w:r>
        <w:rPr>
          <w:b/>
        </w:rPr>
        <w:t>---</w:t>
      </w:r>
      <w:r>
        <w:t xml:space="preserve"> </w:t>
      </w:r>
      <w:r>
        <w:rPr>
          <w:b/>
        </w:rPr>
        <w:t xml:space="preserve">End of Conditions </w:t>
      </w:r>
      <w:r>
        <w:t>---</w:t>
      </w:r>
    </w:p>
    <w:p w14:paraId="5EBB6211" w14:textId="77777777" w:rsidR="00145298" w:rsidRPr="006B55F2" w:rsidRDefault="00145298" w:rsidP="00145298"/>
    <w:p w14:paraId="55AE0722" w14:textId="77777777" w:rsidR="00322661" w:rsidRPr="00145298" w:rsidRDefault="00322661" w:rsidP="00145298"/>
    <w:sectPr w:rsidR="00322661" w:rsidRPr="00145298">
      <w:footerReference w:type="default" r:id="rId12"/>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CC517" w14:textId="77777777" w:rsidR="005F51AD" w:rsidRDefault="005F51AD">
      <w:r>
        <w:separator/>
      </w:r>
    </w:p>
  </w:endnote>
  <w:endnote w:type="continuationSeparator" w:id="0">
    <w:p w14:paraId="6A2FBE31" w14:textId="77777777" w:rsidR="005F51AD" w:rsidRDefault="005F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7F601B" w14:paraId="38CE1D42" w14:textId="77777777">
      <w:trPr>
        <w:cantSplit/>
      </w:trPr>
      <w:tc>
        <w:tcPr>
          <w:tcW w:w="3884" w:type="pct"/>
        </w:tcPr>
        <w:p w14:paraId="18756E29" w14:textId="51C2E53F" w:rsidR="007F601B" w:rsidRDefault="00B37CB1">
          <w:pPr>
            <w:pStyle w:val="Footer"/>
            <w:spacing w:beforeLines="60" w:before="144"/>
            <w:rPr>
              <w:rFonts w:cs="Arial"/>
              <w:sz w:val="18"/>
              <w:szCs w:val="18"/>
            </w:rPr>
          </w:pPr>
          <w:r>
            <w:rPr>
              <w:rFonts w:cs="Arial"/>
              <w:sz w:val="18"/>
              <w:szCs w:val="18"/>
            </w:rPr>
            <w:t>P1002/2021</w:t>
          </w:r>
        </w:p>
      </w:tc>
      <w:tc>
        <w:tcPr>
          <w:tcW w:w="1116" w:type="pct"/>
        </w:tcPr>
        <w:p w14:paraId="6C0FE4EC"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1555D4">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1555D4">
            <w:rPr>
              <w:rFonts w:cs="Arial"/>
              <w:noProof/>
              <w:sz w:val="18"/>
              <w:szCs w:val="18"/>
            </w:rPr>
            <w:t>5</w:t>
          </w:r>
          <w:r>
            <w:rPr>
              <w:rFonts w:cs="Arial"/>
              <w:sz w:val="18"/>
              <w:szCs w:val="18"/>
            </w:rPr>
            <w:fldChar w:fldCharType="end"/>
          </w:r>
        </w:p>
      </w:tc>
    </w:tr>
  </w:tbl>
  <w:p w14:paraId="564539A1" w14:textId="77777777" w:rsidR="007F601B" w:rsidRDefault="007F601B">
    <w:pPr>
      <w:pStyle w:val="Footer"/>
      <w:rPr>
        <w:sz w:val="2"/>
      </w:rPr>
    </w:pPr>
  </w:p>
  <w:p w14:paraId="38C0A85C" w14:textId="77777777" w:rsidR="007F601B" w:rsidRDefault="007F601B">
    <w:pPr>
      <w:rPr>
        <w:sz w:val="2"/>
      </w:rPr>
    </w:pPr>
  </w:p>
  <w:p w14:paraId="5207A737"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F3AB9" w14:textId="77777777" w:rsidR="005F51AD" w:rsidRDefault="005F51AD">
      <w:pPr>
        <w:pStyle w:val="Footer"/>
        <w:pBdr>
          <w:top w:val="single" w:sz="4" w:space="1" w:color="auto"/>
        </w:pBdr>
        <w:rPr>
          <w:sz w:val="12"/>
        </w:rPr>
      </w:pPr>
    </w:p>
  </w:footnote>
  <w:footnote w:type="continuationSeparator" w:id="0">
    <w:p w14:paraId="437DC1BA" w14:textId="77777777" w:rsidR="005F51AD" w:rsidRDefault="005F5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2ED1"/>
    <w:multiLevelType w:val="hybridMultilevel"/>
    <w:tmpl w:val="87A8DDE8"/>
    <w:lvl w:ilvl="0" w:tplc="B4C0A2CA">
      <w:start w:val="1"/>
      <w:numFmt w:val="decimal"/>
      <w:lvlText w:val="%1."/>
      <w:lvlJc w:val="left"/>
      <w:pPr>
        <w:ind w:left="1038" w:hanging="720"/>
        <w:jc w:val="left"/>
      </w:pPr>
      <w:rPr>
        <w:rFonts w:ascii="Calibri" w:eastAsia="Calibri" w:hAnsi="Calibri" w:cs="Calibri" w:hint="default"/>
        <w:spacing w:val="-27"/>
        <w:w w:val="100"/>
        <w:sz w:val="24"/>
        <w:szCs w:val="24"/>
        <w:lang w:val="en-AU" w:eastAsia="en-AU" w:bidi="en-AU"/>
      </w:rPr>
    </w:lvl>
    <w:lvl w:ilvl="1" w:tplc="9D8A335A">
      <w:start w:val="1"/>
      <w:numFmt w:val="lowerLetter"/>
      <w:lvlText w:val="%2)"/>
      <w:lvlJc w:val="left"/>
      <w:pPr>
        <w:ind w:left="1746" w:hanging="708"/>
        <w:jc w:val="left"/>
      </w:pPr>
      <w:rPr>
        <w:rFonts w:ascii="Calibri" w:eastAsia="Calibri" w:hAnsi="Calibri" w:cs="Calibri" w:hint="default"/>
        <w:spacing w:val="-27"/>
        <w:w w:val="100"/>
        <w:sz w:val="24"/>
        <w:szCs w:val="24"/>
        <w:lang w:val="en-AU" w:eastAsia="en-AU" w:bidi="en-AU"/>
      </w:rPr>
    </w:lvl>
    <w:lvl w:ilvl="2" w:tplc="8AC89C2C">
      <w:numFmt w:val="bullet"/>
      <w:lvlText w:val="•"/>
      <w:lvlJc w:val="left"/>
      <w:pPr>
        <w:ind w:left="1740" w:hanging="708"/>
      </w:pPr>
      <w:rPr>
        <w:rFonts w:hint="default"/>
        <w:lang w:val="en-AU" w:eastAsia="en-AU" w:bidi="en-AU"/>
      </w:rPr>
    </w:lvl>
    <w:lvl w:ilvl="3" w:tplc="BD20E9C6">
      <w:numFmt w:val="bullet"/>
      <w:lvlText w:val="•"/>
      <w:lvlJc w:val="left"/>
      <w:pPr>
        <w:ind w:left="2701" w:hanging="708"/>
      </w:pPr>
      <w:rPr>
        <w:rFonts w:hint="default"/>
        <w:lang w:val="en-AU" w:eastAsia="en-AU" w:bidi="en-AU"/>
      </w:rPr>
    </w:lvl>
    <w:lvl w:ilvl="4" w:tplc="11680998">
      <w:numFmt w:val="bullet"/>
      <w:lvlText w:val="•"/>
      <w:lvlJc w:val="left"/>
      <w:pPr>
        <w:ind w:left="3663" w:hanging="708"/>
      </w:pPr>
      <w:rPr>
        <w:rFonts w:hint="default"/>
        <w:lang w:val="en-AU" w:eastAsia="en-AU" w:bidi="en-AU"/>
      </w:rPr>
    </w:lvl>
    <w:lvl w:ilvl="5" w:tplc="6B3E9C18">
      <w:numFmt w:val="bullet"/>
      <w:lvlText w:val="•"/>
      <w:lvlJc w:val="left"/>
      <w:pPr>
        <w:ind w:left="4625" w:hanging="708"/>
      </w:pPr>
      <w:rPr>
        <w:rFonts w:hint="default"/>
        <w:lang w:val="en-AU" w:eastAsia="en-AU" w:bidi="en-AU"/>
      </w:rPr>
    </w:lvl>
    <w:lvl w:ilvl="6" w:tplc="D048EF1E">
      <w:numFmt w:val="bullet"/>
      <w:lvlText w:val="•"/>
      <w:lvlJc w:val="left"/>
      <w:pPr>
        <w:ind w:left="5586" w:hanging="708"/>
      </w:pPr>
      <w:rPr>
        <w:rFonts w:hint="default"/>
        <w:lang w:val="en-AU" w:eastAsia="en-AU" w:bidi="en-AU"/>
      </w:rPr>
    </w:lvl>
    <w:lvl w:ilvl="7" w:tplc="E3605E64">
      <w:numFmt w:val="bullet"/>
      <w:lvlText w:val="•"/>
      <w:lvlJc w:val="left"/>
      <w:pPr>
        <w:ind w:left="6548" w:hanging="708"/>
      </w:pPr>
      <w:rPr>
        <w:rFonts w:hint="default"/>
        <w:lang w:val="en-AU" w:eastAsia="en-AU" w:bidi="en-AU"/>
      </w:rPr>
    </w:lvl>
    <w:lvl w:ilvl="8" w:tplc="90ACC22E">
      <w:numFmt w:val="bullet"/>
      <w:lvlText w:val="•"/>
      <w:lvlJc w:val="left"/>
      <w:pPr>
        <w:ind w:left="7510" w:hanging="708"/>
      </w:pPr>
      <w:rPr>
        <w:rFonts w:hint="default"/>
        <w:lang w:val="en-AU" w:eastAsia="en-AU" w:bidi="en-AU"/>
      </w:rPr>
    </w:lvl>
  </w:abstractNum>
  <w:abstractNum w:abstractNumId="1" w15:restartNumberingAfterBreak="0">
    <w:nsid w:val="08B244F1"/>
    <w:multiLevelType w:val="hybridMultilevel"/>
    <w:tmpl w:val="87A8DDE8"/>
    <w:lvl w:ilvl="0" w:tplc="B4C0A2CA">
      <w:start w:val="1"/>
      <w:numFmt w:val="decimal"/>
      <w:lvlText w:val="%1."/>
      <w:lvlJc w:val="left"/>
      <w:pPr>
        <w:ind w:left="1038" w:hanging="720"/>
        <w:jc w:val="left"/>
      </w:pPr>
      <w:rPr>
        <w:rFonts w:ascii="Calibri" w:eastAsia="Calibri" w:hAnsi="Calibri" w:cs="Calibri" w:hint="default"/>
        <w:spacing w:val="-27"/>
        <w:w w:val="100"/>
        <w:sz w:val="24"/>
        <w:szCs w:val="24"/>
        <w:lang w:val="en-AU" w:eastAsia="en-AU" w:bidi="en-AU"/>
      </w:rPr>
    </w:lvl>
    <w:lvl w:ilvl="1" w:tplc="9D8A335A">
      <w:start w:val="1"/>
      <w:numFmt w:val="lowerLetter"/>
      <w:lvlText w:val="%2)"/>
      <w:lvlJc w:val="left"/>
      <w:pPr>
        <w:ind w:left="1746" w:hanging="708"/>
        <w:jc w:val="left"/>
      </w:pPr>
      <w:rPr>
        <w:rFonts w:ascii="Calibri" w:eastAsia="Calibri" w:hAnsi="Calibri" w:cs="Calibri" w:hint="default"/>
        <w:spacing w:val="-27"/>
        <w:w w:val="100"/>
        <w:sz w:val="24"/>
        <w:szCs w:val="24"/>
        <w:lang w:val="en-AU" w:eastAsia="en-AU" w:bidi="en-AU"/>
      </w:rPr>
    </w:lvl>
    <w:lvl w:ilvl="2" w:tplc="8AC89C2C">
      <w:numFmt w:val="bullet"/>
      <w:lvlText w:val="•"/>
      <w:lvlJc w:val="left"/>
      <w:pPr>
        <w:ind w:left="1740" w:hanging="708"/>
      </w:pPr>
      <w:rPr>
        <w:rFonts w:hint="default"/>
        <w:lang w:val="en-AU" w:eastAsia="en-AU" w:bidi="en-AU"/>
      </w:rPr>
    </w:lvl>
    <w:lvl w:ilvl="3" w:tplc="BD20E9C6">
      <w:numFmt w:val="bullet"/>
      <w:lvlText w:val="•"/>
      <w:lvlJc w:val="left"/>
      <w:pPr>
        <w:ind w:left="2701" w:hanging="708"/>
      </w:pPr>
      <w:rPr>
        <w:rFonts w:hint="default"/>
        <w:lang w:val="en-AU" w:eastAsia="en-AU" w:bidi="en-AU"/>
      </w:rPr>
    </w:lvl>
    <w:lvl w:ilvl="4" w:tplc="11680998">
      <w:numFmt w:val="bullet"/>
      <w:lvlText w:val="•"/>
      <w:lvlJc w:val="left"/>
      <w:pPr>
        <w:ind w:left="3663" w:hanging="708"/>
      </w:pPr>
      <w:rPr>
        <w:rFonts w:hint="default"/>
        <w:lang w:val="en-AU" w:eastAsia="en-AU" w:bidi="en-AU"/>
      </w:rPr>
    </w:lvl>
    <w:lvl w:ilvl="5" w:tplc="6B3E9C18">
      <w:numFmt w:val="bullet"/>
      <w:lvlText w:val="•"/>
      <w:lvlJc w:val="left"/>
      <w:pPr>
        <w:ind w:left="4625" w:hanging="708"/>
      </w:pPr>
      <w:rPr>
        <w:rFonts w:hint="default"/>
        <w:lang w:val="en-AU" w:eastAsia="en-AU" w:bidi="en-AU"/>
      </w:rPr>
    </w:lvl>
    <w:lvl w:ilvl="6" w:tplc="D048EF1E">
      <w:numFmt w:val="bullet"/>
      <w:lvlText w:val="•"/>
      <w:lvlJc w:val="left"/>
      <w:pPr>
        <w:ind w:left="5586" w:hanging="708"/>
      </w:pPr>
      <w:rPr>
        <w:rFonts w:hint="default"/>
        <w:lang w:val="en-AU" w:eastAsia="en-AU" w:bidi="en-AU"/>
      </w:rPr>
    </w:lvl>
    <w:lvl w:ilvl="7" w:tplc="E3605E64">
      <w:numFmt w:val="bullet"/>
      <w:lvlText w:val="•"/>
      <w:lvlJc w:val="left"/>
      <w:pPr>
        <w:ind w:left="6548" w:hanging="708"/>
      </w:pPr>
      <w:rPr>
        <w:rFonts w:hint="default"/>
        <w:lang w:val="en-AU" w:eastAsia="en-AU" w:bidi="en-AU"/>
      </w:rPr>
    </w:lvl>
    <w:lvl w:ilvl="8" w:tplc="90ACC22E">
      <w:numFmt w:val="bullet"/>
      <w:lvlText w:val="•"/>
      <w:lvlJc w:val="left"/>
      <w:pPr>
        <w:ind w:left="7510" w:hanging="708"/>
      </w:pPr>
      <w:rPr>
        <w:rFonts w:hint="default"/>
        <w:lang w:val="en-AU" w:eastAsia="en-AU" w:bidi="en-AU"/>
      </w:rPr>
    </w:lvl>
  </w:abstractNum>
  <w:abstractNum w:abstractNumId="2" w15:restartNumberingAfterBreak="0">
    <w:nsid w:val="096641E2"/>
    <w:multiLevelType w:val="hybridMultilevel"/>
    <w:tmpl w:val="5A8AE4A0"/>
    <w:lvl w:ilvl="0" w:tplc="BB9CD59C">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02411B"/>
    <w:multiLevelType w:val="hybridMultilevel"/>
    <w:tmpl w:val="E07696A4"/>
    <w:lvl w:ilvl="0" w:tplc="B6823DC4">
      <w:start w:val="1"/>
      <w:numFmt w:val="lowerRoman"/>
      <w:lvlText w:val="(%1)"/>
      <w:lvlJc w:val="left"/>
      <w:pPr>
        <w:ind w:left="2479" w:hanging="721"/>
        <w:jc w:val="left"/>
      </w:pPr>
      <w:rPr>
        <w:rFonts w:ascii="Calibri" w:eastAsia="Calibri" w:hAnsi="Calibri" w:cs="Calibri" w:hint="default"/>
        <w:spacing w:val="-3"/>
        <w:w w:val="100"/>
        <w:sz w:val="24"/>
        <w:szCs w:val="24"/>
        <w:lang w:val="en-AU" w:eastAsia="en-AU" w:bidi="en-AU"/>
      </w:rPr>
    </w:lvl>
    <w:lvl w:ilvl="1" w:tplc="1736D44A">
      <w:numFmt w:val="bullet"/>
      <w:lvlText w:val="•"/>
      <w:lvlJc w:val="left"/>
      <w:pPr>
        <w:ind w:left="3175" w:hanging="721"/>
      </w:pPr>
      <w:rPr>
        <w:rFonts w:hint="default"/>
        <w:lang w:val="en-AU" w:eastAsia="en-AU" w:bidi="en-AU"/>
      </w:rPr>
    </w:lvl>
    <w:lvl w:ilvl="2" w:tplc="C8587B88">
      <w:numFmt w:val="bullet"/>
      <w:lvlText w:val="•"/>
      <w:lvlJc w:val="left"/>
      <w:pPr>
        <w:ind w:left="3870" w:hanging="721"/>
      </w:pPr>
      <w:rPr>
        <w:rFonts w:hint="default"/>
        <w:lang w:val="en-AU" w:eastAsia="en-AU" w:bidi="en-AU"/>
      </w:rPr>
    </w:lvl>
    <w:lvl w:ilvl="3" w:tplc="8B1662E2">
      <w:numFmt w:val="bullet"/>
      <w:lvlText w:val="•"/>
      <w:lvlJc w:val="left"/>
      <w:pPr>
        <w:ind w:left="4566" w:hanging="721"/>
      </w:pPr>
      <w:rPr>
        <w:rFonts w:hint="default"/>
        <w:lang w:val="en-AU" w:eastAsia="en-AU" w:bidi="en-AU"/>
      </w:rPr>
    </w:lvl>
    <w:lvl w:ilvl="4" w:tplc="F168DABA">
      <w:numFmt w:val="bullet"/>
      <w:lvlText w:val="•"/>
      <w:lvlJc w:val="left"/>
      <w:pPr>
        <w:ind w:left="5261" w:hanging="721"/>
      </w:pPr>
      <w:rPr>
        <w:rFonts w:hint="default"/>
        <w:lang w:val="en-AU" w:eastAsia="en-AU" w:bidi="en-AU"/>
      </w:rPr>
    </w:lvl>
    <w:lvl w:ilvl="5" w:tplc="C890D5E4">
      <w:numFmt w:val="bullet"/>
      <w:lvlText w:val="•"/>
      <w:lvlJc w:val="left"/>
      <w:pPr>
        <w:ind w:left="5956" w:hanging="721"/>
      </w:pPr>
      <w:rPr>
        <w:rFonts w:hint="default"/>
        <w:lang w:val="en-AU" w:eastAsia="en-AU" w:bidi="en-AU"/>
      </w:rPr>
    </w:lvl>
    <w:lvl w:ilvl="6" w:tplc="2DAEF5F8">
      <w:numFmt w:val="bullet"/>
      <w:lvlText w:val="•"/>
      <w:lvlJc w:val="left"/>
      <w:pPr>
        <w:ind w:left="6652" w:hanging="721"/>
      </w:pPr>
      <w:rPr>
        <w:rFonts w:hint="default"/>
        <w:lang w:val="en-AU" w:eastAsia="en-AU" w:bidi="en-AU"/>
      </w:rPr>
    </w:lvl>
    <w:lvl w:ilvl="7" w:tplc="CED205F4">
      <w:numFmt w:val="bullet"/>
      <w:lvlText w:val="•"/>
      <w:lvlJc w:val="left"/>
      <w:pPr>
        <w:ind w:left="7347" w:hanging="721"/>
      </w:pPr>
      <w:rPr>
        <w:rFonts w:hint="default"/>
        <w:lang w:val="en-AU" w:eastAsia="en-AU" w:bidi="en-AU"/>
      </w:rPr>
    </w:lvl>
    <w:lvl w:ilvl="8" w:tplc="CA2EF564">
      <w:numFmt w:val="bullet"/>
      <w:lvlText w:val="•"/>
      <w:lvlJc w:val="left"/>
      <w:pPr>
        <w:ind w:left="8042" w:hanging="721"/>
      </w:pPr>
      <w:rPr>
        <w:rFonts w:hint="default"/>
        <w:lang w:val="en-AU" w:eastAsia="en-AU" w:bidi="en-AU"/>
      </w:rPr>
    </w:lvl>
  </w:abstractNum>
  <w:abstractNum w:abstractNumId="7"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8"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10035B"/>
    <w:multiLevelType w:val="hybridMultilevel"/>
    <w:tmpl w:val="F080DCB8"/>
    <w:lvl w:ilvl="0" w:tplc="B07E59AE">
      <w:start w:val="1"/>
      <w:numFmt w:val="bullet"/>
      <w:lvlText w:val=""/>
      <w:lvlJc w:val="left"/>
      <w:pPr>
        <w:tabs>
          <w:tab w:val="num" w:pos="1496"/>
        </w:tabs>
        <w:ind w:left="1496"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4720E32"/>
    <w:multiLevelType w:val="hybridMultilevel"/>
    <w:tmpl w:val="9FD8977E"/>
    <w:lvl w:ilvl="0" w:tplc="9D8A335A">
      <w:start w:val="1"/>
      <w:numFmt w:val="lowerLetter"/>
      <w:lvlText w:val="%1)"/>
      <w:lvlJc w:val="left"/>
      <w:pPr>
        <w:ind w:left="1746" w:hanging="708"/>
        <w:jc w:val="left"/>
      </w:pPr>
      <w:rPr>
        <w:rFonts w:ascii="Calibri" w:eastAsia="Calibri" w:hAnsi="Calibri" w:cs="Calibri" w:hint="default"/>
        <w:spacing w:val="-27"/>
        <w:w w:val="100"/>
        <w:sz w:val="24"/>
        <w:szCs w:val="24"/>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3C6092"/>
    <w:multiLevelType w:val="hybridMultilevel"/>
    <w:tmpl w:val="FA22B74C"/>
    <w:lvl w:ilvl="0" w:tplc="872C1436">
      <w:numFmt w:val="bullet"/>
      <w:lvlText w:val=""/>
      <w:lvlJc w:val="left"/>
      <w:pPr>
        <w:ind w:left="2479" w:hanging="721"/>
      </w:pPr>
      <w:rPr>
        <w:rFonts w:ascii="Symbol" w:eastAsia="Symbol" w:hAnsi="Symbol" w:cs="Symbol" w:hint="default"/>
        <w:w w:val="100"/>
        <w:sz w:val="24"/>
        <w:szCs w:val="24"/>
        <w:lang w:val="en-AU" w:eastAsia="en-AU" w:bidi="en-AU"/>
      </w:rPr>
    </w:lvl>
    <w:lvl w:ilvl="1" w:tplc="B630C594">
      <w:numFmt w:val="bullet"/>
      <w:lvlText w:val="•"/>
      <w:lvlJc w:val="left"/>
      <w:pPr>
        <w:ind w:left="3175" w:hanging="721"/>
      </w:pPr>
      <w:rPr>
        <w:rFonts w:hint="default"/>
        <w:lang w:val="en-AU" w:eastAsia="en-AU" w:bidi="en-AU"/>
      </w:rPr>
    </w:lvl>
    <w:lvl w:ilvl="2" w:tplc="794830C0">
      <w:numFmt w:val="bullet"/>
      <w:lvlText w:val="•"/>
      <w:lvlJc w:val="left"/>
      <w:pPr>
        <w:ind w:left="3870" w:hanging="721"/>
      </w:pPr>
      <w:rPr>
        <w:rFonts w:hint="default"/>
        <w:lang w:val="en-AU" w:eastAsia="en-AU" w:bidi="en-AU"/>
      </w:rPr>
    </w:lvl>
    <w:lvl w:ilvl="3" w:tplc="9C2CC2B0">
      <w:numFmt w:val="bullet"/>
      <w:lvlText w:val="•"/>
      <w:lvlJc w:val="left"/>
      <w:pPr>
        <w:ind w:left="4566" w:hanging="721"/>
      </w:pPr>
      <w:rPr>
        <w:rFonts w:hint="default"/>
        <w:lang w:val="en-AU" w:eastAsia="en-AU" w:bidi="en-AU"/>
      </w:rPr>
    </w:lvl>
    <w:lvl w:ilvl="4" w:tplc="9258A08E">
      <w:numFmt w:val="bullet"/>
      <w:lvlText w:val="•"/>
      <w:lvlJc w:val="left"/>
      <w:pPr>
        <w:ind w:left="5261" w:hanging="721"/>
      </w:pPr>
      <w:rPr>
        <w:rFonts w:hint="default"/>
        <w:lang w:val="en-AU" w:eastAsia="en-AU" w:bidi="en-AU"/>
      </w:rPr>
    </w:lvl>
    <w:lvl w:ilvl="5" w:tplc="08CE00DE">
      <w:numFmt w:val="bullet"/>
      <w:lvlText w:val="•"/>
      <w:lvlJc w:val="left"/>
      <w:pPr>
        <w:ind w:left="5956" w:hanging="721"/>
      </w:pPr>
      <w:rPr>
        <w:rFonts w:hint="default"/>
        <w:lang w:val="en-AU" w:eastAsia="en-AU" w:bidi="en-AU"/>
      </w:rPr>
    </w:lvl>
    <w:lvl w:ilvl="6" w:tplc="BFFEF66E">
      <w:numFmt w:val="bullet"/>
      <w:lvlText w:val="•"/>
      <w:lvlJc w:val="left"/>
      <w:pPr>
        <w:ind w:left="6652" w:hanging="721"/>
      </w:pPr>
      <w:rPr>
        <w:rFonts w:hint="default"/>
        <w:lang w:val="en-AU" w:eastAsia="en-AU" w:bidi="en-AU"/>
      </w:rPr>
    </w:lvl>
    <w:lvl w:ilvl="7" w:tplc="8D54636E">
      <w:numFmt w:val="bullet"/>
      <w:lvlText w:val="•"/>
      <w:lvlJc w:val="left"/>
      <w:pPr>
        <w:ind w:left="7347" w:hanging="721"/>
      </w:pPr>
      <w:rPr>
        <w:rFonts w:hint="default"/>
        <w:lang w:val="en-AU" w:eastAsia="en-AU" w:bidi="en-AU"/>
      </w:rPr>
    </w:lvl>
    <w:lvl w:ilvl="8" w:tplc="E404194E">
      <w:numFmt w:val="bullet"/>
      <w:lvlText w:val="•"/>
      <w:lvlJc w:val="left"/>
      <w:pPr>
        <w:ind w:left="8042" w:hanging="721"/>
      </w:pPr>
      <w:rPr>
        <w:rFonts w:hint="default"/>
        <w:lang w:val="en-AU" w:eastAsia="en-AU" w:bidi="en-AU"/>
      </w:rPr>
    </w:lvl>
  </w:abstractNum>
  <w:abstractNum w:abstractNumId="15" w15:restartNumberingAfterBreak="0">
    <w:nsid w:val="5DF95E20"/>
    <w:multiLevelType w:val="hybridMultilevel"/>
    <w:tmpl w:val="705ACE50"/>
    <w:lvl w:ilvl="0" w:tplc="B07E59AE">
      <w:start w:val="1"/>
      <w:numFmt w:val="bullet"/>
      <w:lvlText w:val=""/>
      <w:lvlJc w:val="left"/>
      <w:pPr>
        <w:tabs>
          <w:tab w:val="num" w:pos="928"/>
        </w:tabs>
        <w:ind w:left="928" w:hanging="360"/>
      </w:pPr>
      <w:rPr>
        <w:rFonts w:ascii="Symbol" w:hAnsi="Symbol" w:hint="default"/>
        <w:color w:val="auto"/>
      </w:rPr>
    </w:lvl>
    <w:lvl w:ilvl="1" w:tplc="0C090003" w:tentative="1">
      <w:start w:val="1"/>
      <w:numFmt w:val="bullet"/>
      <w:lvlText w:val="o"/>
      <w:lvlJc w:val="left"/>
      <w:pPr>
        <w:tabs>
          <w:tab w:val="num" w:pos="1648"/>
        </w:tabs>
        <w:ind w:left="1648" w:hanging="360"/>
      </w:pPr>
      <w:rPr>
        <w:rFonts w:ascii="Courier New" w:hAnsi="Courier New" w:cs="Courier New" w:hint="default"/>
      </w:rPr>
    </w:lvl>
    <w:lvl w:ilvl="2" w:tplc="0C090005" w:tentative="1">
      <w:start w:val="1"/>
      <w:numFmt w:val="bullet"/>
      <w:lvlText w:val=""/>
      <w:lvlJc w:val="left"/>
      <w:pPr>
        <w:tabs>
          <w:tab w:val="num" w:pos="2368"/>
        </w:tabs>
        <w:ind w:left="2368" w:hanging="360"/>
      </w:pPr>
      <w:rPr>
        <w:rFonts w:ascii="Wingdings" w:hAnsi="Wingdings" w:hint="default"/>
      </w:rPr>
    </w:lvl>
    <w:lvl w:ilvl="3" w:tplc="0C090001" w:tentative="1">
      <w:start w:val="1"/>
      <w:numFmt w:val="bullet"/>
      <w:lvlText w:val=""/>
      <w:lvlJc w:val="left"/>
      <w:pPr>
        <w:tabs>
          <w:tab w:val="num" w:pos="3088"/>
        </w:tabs>
        <w:ind w:left="3088" w:hanging="360"/>
      </w:pPr>
      <w:rPr>
        <w:rFonts w:ascii="Symbol" w:hAnsi="Symbol" w:hint="default"/>
      </w:rPr>
    </w:lvl>
    <w:lvl w:ilvl="4" w:tplc="0C090003" w:tentative="1">
      <w:start w:val="1"/>
      <w:numFmt w:val="bullet"/>
      <w:lvlText w:val="o"/>
      <w:lvlJc w:val="left"/>
      <w:pPr>
        <w:tabs>
          <w:tab w:val="num" w:pos="3808"/>
        </w:tabs>
        <w:ind w:left="3808" w:hanging="360"/>
      </w:pPr>
      <w:rPr>
        <w:rFonts w:ascii="Courier New" w:hAnsi="Courier New" w:cs="Courier New" w:hint="default"/>
      </w:rPr>
    </w:lvl>
    <w:lvl w:ilvl="5" w:tplc="0C090005" w:tentative="1">
      <w:start w:val="1"/>
      <w:numFmt w:val="bullet"/>
      <w:lvlText w:val=""/>
      <w:lvlJc w:val="left"/>
      <w:pPr>
        <w:tabs>
          <w:tab w:val="num" w:pos="4528"/>
        </w:tabs>
        <w:ind w:left="4528" w:hanging="360"/>
      </w:pPr>
      <w:rPr>
        <w:rFonts w:ascii="Wingdings" w:hAnsi="Wingdings" w:hint="default"/>
      </w:rPr>
    </w:lvl>
    <w:lvl w:ilvl="6" w:tplc="0C090001" w:tentative="1">
      <w:start w:val="1"/>
      <w:numFmt w:val="bullet"/>
      <w:lvlText w:val=""/>
      <w:lvlJc w:val="left"/>
      <w:pPr>
        <w:tabs>
          <w:tab w:val="num" w:pos="5248"/>
        </w:tabs>
        <w:ind w:left="5248" w:hanging="360"/>
      </w:pPr>
      <w:rPr>
        <w:rFonts w:ascii="Symbol" w:hAnsi="Symbol" w:hint="default"/>
      </w:rPr>
    </w:lvl>
    <w:lvl w:ilvl="7" w:tplc="0C090003" w:tentative="1">
      <w:start w:val="1"/>
      <w:numFmt w:val="bullet"/>
      <w:lvlText w:val="o"/>
      <w:lvlJc w:val="left"/>
      <w:pPr>
        <w:tabs>
          <w:tab w:val="num" w:pos="5968"/>
        </w:tabs>
        <w:ind w:left="5968" w:hanging="360"/>
      </w:pPr>
      <w:rPr>
        <w:rFonts w:ascii="Courier New" w:hAnsi="Courier New" w:cs="Courier New" w:hint="default"/>
      </w:rPr>
    </w:lvl>
    <w:lvl w:ilvl="8" w:tplc="0C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675B5F7E"/>
    <w:multiLevelType w:val="multilevel"/>
    <w:tmpl w:val="4008F1A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0"/>
  </w:num>
  <w:num w:numId="4">
    <w:abstractNumId w:val="17"/>
  </w:num>
  <w:num w:numId="5">
    <w:abstractNumId w:val="7"/>
  </w:num>
  <w:num w:numId="6">
    <w:abstractNumId w:val="8"/>
  </w:num>
  <w:num w:numId="7">
    <w:abstractNumId w:val="9"/>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7"/>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7"/>
    <w:lvlOverride w:ilvl="0">
      <w:startOverride w:val="1"/>
    </w:lvlOverride>
  </w:num>
  <w:num w:numId="22">
    <w:abstractNumId w:val="5"/>
    <w:lvlOverride w:ilvl="0">
      <w:startOverride w:val="1"/>
    </w:lvlOverride>
  </w:num>
  <w:num w:numId="23">
    <w:abstractNumId w:val="15"/>
  </w:num>
  <w:num w:numId="24">
    <w:abstractNumId w:val="2"/>
  </w:num>
  <w:num w:numId="25">
    <w:abstractNumId w:val="0"/>
  </w:num>
  <w:num w:numId="26">
    <w:abstractNumId w:val="13"/>
  </w:num>
  <w:num w:numId="27">
    <w:abstractNumId w:val="1"/>
  </w:num>
  <w:num w:numId="28">
    <w:abstractNumId w:val="6"/>
  </w:num>
  <w:num w:numId="29">
    <w:abstractNumId w:val="14"/>
  </w:num>
  <w:num w:numId="3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F7IhFnzXLtP5nWrXAkmlAhH4QvTAwNhblocPPSLrEMCG/bK46TTlAcw8JuQtZOHUjvvBEgODUujfNEKYoIT6xQ==" w:salt="rRtc0w5K8QcV+63HQqAVjw=="/>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B225C7"/>
    <w:rsid w:val="00004880"/>
    <w:rsid w:val="0001113F"/>
    <w:rsid w:val="00021DB7"/>
    <w:rsid w:val="00027F01"/>
    <w:rsid w:val="00061FEB"/>
    <w:rsid w:val="00062780"/>
    <w:rsid w:val="00063C31"/>
    <w:rsid w:val="000854CC"/>
    <w:rsid w:val="000945F9"/>
    <w:rsid w:val="00094A20"/>
    <w:rsid w:val="000F4E28"/>
    <w:rsid w:val="000F600D"/>
    <w:rsid w:val="00124C1E"/>
    <w:rsid w:val="00145298"/>
    <w:rsid w:val="00152541"/>
    <w:rsid w:val="001555D4"/>
    <w:rsid w:val="001567AE"/>
    <w:rsid w:val="0016093F"/>
    <w:rsid w:val="00163377"/>
    <w:rsid w:val="00167876"/>
    <w:rsid w:val="001708C4"/>
    <w:rsid w:val="0018330C"/>
    <w:rsid w:val="001D0C77"/>
    <w:rsid w:val="001E49C7"/>
    <w:rsid w:val="001F2D3D"/>
    <w:rsid w:val="0023472F"/>
    <w:rsid w:val="00240A54"/>
    <w:rsid w:val="002426FF"/>
    <w:rsid w:val="00250717"/>
    <w:rsid w:val="0028144B"/>
    <w:rsid w:val="0028244B"/>
    <w:rsid w:val="00290F9B"/>
    <w:rsid w:val="00293A03"/>
    <w:rsid w:val="002A47E1"/>
    <w:rsid w:val="002A52E0"/>
    <w:rsid w:val="002B7051"/>
    <w:rsid w:val="002D05B6"/>
    <w:rsid w:val="002E4CB3"/>
    <w:rsid w:val="002F27B5"/>
    <w:rsid w:val="00312D8A"/>
    <w:rsid w:val="0031301B"/>
    <w:rsid w:val="0032102D"/>
    <w:rsid w:val="00322661"/>
    <w:rsid w:val="0034213D"/>
    <w:rsid w:val="00361E5C"/>
    <w:rsid w:val="00361EF0"/>
    <w:rsid w:val="00374A8C"/>
    <w:rsid w:val="003813E9"/>
    <w:rsid w:val="00394994"/>
    <w:rsid w:val="003B5E75"/>
    <w:rsid w:val="003D546E"/>
    <w:rsid w:val="003D7278"/>
    <w:rsid w:val="003E11C8"/>
    <w:rsid w:val="00427A80"/>
    <w:rsid w:val="00434BAA"/>
    <w:rsid w:val="00440FC4"/>
    <w:rsid w:val="00467B86"/>
    <w:rsid w:val="00477574"/>
    <w:rsid w:val="004908EE"/>
    <w:rsid w:val="004919B5"/>
    <w:rsid w:val="00495762"/>
    <w:rsid w:val="004A13E0"/>
    <w:rsid w:val="004B3605"/>
    <w:rsid w:val="004D2122"/>
    <w:rsid w:val="004E29F4"/>
    <w:rsid w:val="004F54C1"/>
    <w:rsid w:val="00507771"/>
    <w:rsid w:val="00510802"/>
    <w:rsid w:val="0058084D"/>
    <w:rsid w:val="0059145F"/>
    <w:rsid w:val="005B3D5D"/>
    <w:rsid w:val="005D408F"/>
    <w:rsid w:val="005D6C47"/>
    <w:rsid w:val="005D77CE"/>
    <w:rsid w:val="005E1511"/>
    <w:rsid w:val="005E286C"/>
    <w:rsid w:val="005E2D20"/>
    <w:rsid w:val="005E4824"/>
    <w:rsid w:val="005F51AD"/>
    <w:rsid w:val="005F6FDD"/>
    <w:rsid w:val="00604881"/>
    <w:rsid w:val="00644B77"/>
    <w:rsid w:val="00647F43"/>
    <w:rsid w:val="0065338E"/>
    <w:rsid w:val="00680AFF"/>
    <w:rsid w:val="00682C14"/>
    <w:rsid w:val="0069572D"/>
    <w:rsid w:val="006B55F2"/>
    <w:rsid w:val="006C245C"/>
    <w:rsid w:val="006C7549"/>
    <w:rsid w:val="006D323E"/>
    <w:rsid w:val="006E24BC"/>
    <w:rsid w:val="006E7914"/>
    <w:rsid w:val="00705098"/>
    <w:rsid w:val="00710A48"/>
    <w:rsid w:val="00726365"/>
    <w:rsid w:val="007301D6"/>
    <w:rsid w:val="00763504"/>
    <w:rsid w:val="00764EDD"/>
    <w:rsid w:val="00776999"/>
    <w:rsid w:val="0079593A"/>
    <w:rsid w:val="00796305"/>
    <w:rsid w:val="007D487A"/>
    <w:rsid w:val="007F327A"/>
    <w:rsid w:val="007F601B"/>
    <w:rsid w:val="007F77A1"/>
    <w:rsid w:val="00802576"/>
    <w:rsid w:val="008128BB"/>
    <w:rsid w:val="00812BED"/>
    <w:rsid w:val="00812EEA"/>
    <w:rsid w:val="00813BE8"/>
    <w:rsid w:val="00820E63"/>
    <w:rsid w:val="008265B7"/>
    <w:rsid w:val="00830459"/>
    <w:rsid w:val="0084488B"/>
    <w:rsid w:val="0084497D"/>
    <w:rsid w:val="008602F8"/>
    <w:rsid w:val="008A247D"/>
    <w:rsid w:val="008A46EC"/>
    <w:rsid w:val="008A5793"/>
    <w:rsid w:val="008B2443"/>
    <w:rsid w:val="008C1674"/>
    <w:rsid w:val="008F3C14"/>
    <w:rsid w:val="00924205"/>
    <w:rsid w:val="00926A96"/>
    <w:rsid w:val="00932AF9"/>
    <w:rsid w:val="0094148C"/>
    <w:rsid w:val="00956463"/>
    <w:rsid w:val="009804A9"/>
    <w:rsid w:val="0099261D"/>
    <w:rsid w:val="00993294"/>
    <w:rsid w:val="009C06C7"/>
    <w:rsid w:val="009D0685"/>
    <w:rsid w:val="00A150D3"/>
    <w:rsid w:val="00A30D6A"/>
    <w:rsid w:val="00A35800"/>
    <w:rsid w:val="00A53761"/>
    <w:rsid w:val="00A53783"/>
    <w:rsid w:val="00AA587E"/>
    <w:rsid w:val="00AA5F2B"/>
    <w:rsid w:val="00AB012E"/>
    <w:rsid w:val="00AB29FA"/>
    <w:rsid w:val="00AF5E9C"/>
    <w:rsid w:val="00B134F7"/>
    <w:rsid w:val="00B160AF"/>
    <w:rsid w:val="00B225C7"/>
    <w:rsid w:val="00B24B9B"/>
    <w:rsid w:val="00B30FB4"/>
    <w:rsid w:val="00B36ACB"/>
    <w:rsid w:val="00B371E4"/>
    <w:rsid w:val="00B37CB1"/>
    <w:rsid w:val="00B876A2"/>
    <w:rsid w:val="00BA1951"/>
    <w:rsid w:val="00BB4F67"/>
    <w:rsid w:val="00BB7851"/>
    <w:rsid w:val="00BC219D"/>
    <w:rsid w:val="00C10388"/>
    <w:rsid w:val="00C26EBF"/>
    <w:rsid w:val="00C560B8"/>
    <w:rsid w:val="00C667C5"/>
    <w:rsid w:val="00C7408F"/>
    <w:rsid w:val="00CA2144"/>
    <w:rsid w:val="00CA2642"/>
    <w:rsid w:val="00CC19B1"/>
    <w:rsid w:val="00CC6FF1"/>
    <w:rsid w:val="00CD1F2A"/>
    <w:rsid w:val="00CD686A"/>
    <w:rsid w:val="00D03F21"/>
    <w:rsid w:val="00D074BB"/>
    <w:rsid w:val="00D14A42"/>
    <w:rsid w:val="00D23389"/>
    <w:rsid w:val="00D24AFE"/>
    <w:rsid w:val="00D24B15"/>
    <w:rsid w:val="00D25896"/>
    <w:rsid w:val="00D42DB2"/>
    <w:rsid w:val="00D6081F"/>
    <w:rsid w:val="00D616BA"/>
    <w:rsid w:val="00D62EAB"/>
    <w:rsid w:val="00D64D3E"/>
    <w:rsid w:val="00DC7C16"/>
    <w:rsid w:val="00DD240D"/>
    <w:rsid w:val="00DF5F86"/>
    <w:rsid w:val="00E002C5"/>
    <w:rsid w:val="00E22A2C"/>
    <w:rsid w:val="00E62037"/>
    <w:rsid w:val="00E83C4E"/>
    <w:rsid w:val="00E95A13"/>
    <w:rsid w:val="00EA5010"/>
    <w:rsid w:val="00EA5975"/>
    <w:rsid w:val="00EC0142"/>
    <w:rsid w:val="00ED0C8F"/>
    <w:rsid w:val="00ED56ED"/>
    <w:rsid w:val="00EE5E8E"/>
    <w:rsid w:val="00EF15D4"/>
    <w:rsid w:val="00F338E1"/>
    <w:rsid w:val="00F34E13"/>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10887C"/>
  <w15:chartTrackingRefBased/>
  <w15:docId w15:val="{A8939B70-F493-47FD-8F7C-85688940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5F2"/>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Hyperlink">
    <w:name w:val="Hyperlink"/>
    <w:rsid w:val="006B55F2"/>
    <w:rPr>
      <w:color w:val="0000FF"/>
      <w:u w:val="single"/>
    </w:rPr>
  </w:style>
  <w:style w:type="character" w:customStyle="1" w:styleId="Para1CharChar">
    <w:name w:val="Para 1 Char Char"/>
    <w:link w:val="Para1"/>
    <w:rsid w:val="006B55F2"/>
    <w:rPr>
      <w:sz w:val="26"/>
      <w:szCs w:val="26"/>
      <w:lang w:eastAsia="en-US"/>
    </w:rPr>
  </w:style>
  <w:style w:type="character" w:customStyle="1" w:styleId="Order2Char">
    <w:name w:val="Order 2 Char"/>
    <w:basedOn w:val="DefaultParagraphFont"/>
    <w:link w:val="Order2"/>
    <w:locked/>
    <w:rsid w:val="00145298"/>
    <w:rPr>
      <w:sz w:val="26"/>
      <w:szCs w:val="26"/>
      <w:lang w:eastAsia="en-US"/>
    </w:rPr>
  </w:style>
  <w:style w:type="paragraph" w:styleId="BodyText">
    <w:name w:val="Body Text"/>
    <w:basedOn w:val="Normal"/>
    <w:link w:val="BodyTextChar"/>
    <w:uiPriority w:val="1"/>
    <w:qFormat/>
    <w:rsid w:val="007F327A"/>
    <w:pPr>
      <w:widowControl w:val="0"/>
      <w:autoSpaceDE w:val="0"/>
      <w:autoSpaceDN w:val="0"/>
    </w:pPr>
    <w:rPr>
      <w:rFonts w:ascii="Calibri" w:eastAsia="Calibri" w:hAnsi="Calibri" w:cs="Calibri"/>
      <w:sz w:val="24"/>
      <w:szCs w:val="24"/>
      <w:lang w:eastAsia="en-AU" w:bidi="en-AU"/>
    </w:rPr>
  </w:style>
  <w:style w:type="character" w:customStyle="1" w:styleId="BodyTextChar">
    <w:name w:val="Body Text Char"/>
    <w:basedOn w:val="DefaultParagraphFont"/>
    <w:link w:val="BodyText"/>
    <w:uiPriority w:val="1"/>
    <w:rsid w:val="007F327A"/>
    <w:rPr>
      <w:rFonts w:ascii="Calibri" w:eastAsia="Calibri" w:hAnsi="Calibri" w:cs="Calibri"/>
      <w:sz w:val="24"/>
      <w:szCs w:val="24"/>
      <w:lang w:bidi="en-AU"/>
    </w:rPr>
  </w:style>
  <w:style w:type="paragraph" w:styleId="ListParagraph">
    <w:name w:val="List Paragraph"/>
    <w:basedOn w:val="Normal"/>
    <w:link w:val="ListParagraphChar"/>
    <w:uiPriority w:val="1"/>
    <w:qFormat/>
    <w:rsid w:val="007F327A"/>
    <w:pPr>
      <w:widowControl w:val="0"/>
      <w:autoSpaceDE w:val="0"/>
      <w:autoSpaceDN w:val="0"/>
      <w:ind w:left="1038" w:hanging="720"/>
      <w:jc w:val="both"/>
    </w:pPr>
    <w:rPr>
      <w:rFonts w:ascii="Calibri" w:eastAsia="Calibri" w:hAnsi="Calibri" w:cs="Calibri"/>
      <w:sz w:val="22"/>
      <w:szCs w:val="22"/>
      <w:lang w:eastAsia="en-AU" w:bidi="en-AU"/>
    </w:rPr>
  </w:style>
  <w:style w:type="character" w:customStyle="1" w:styleId="ListParagraphChar">
    <w:name w:val="List Paragraph Char"/>
    <w:link w:val="ListParagraph"/>
    <w:uiPriority w:val="1"/>
    <w:locked/>
    <w:rsid w:val="00E83C4E"/>
    <w:rPr>
      <w:rFonts w:ascii="Calibri" w:eastAsia="Calibri" w:hAnsi="Calibri" w:cs="Calibri"/>
      <w:sz w:val="22"/>
      <w:szCs w:val="22"/>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21003">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50442010">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405953209">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667588916">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9DE88124FD43AA9D1162BD936FF805"/>
        <w:category>
          <w:name w:val="General"/>
          <w:gallery w:val="placeholder"/>
        </w:category>
        <w:types>
          <w:type w:val="bbPlcHdr"/>
        </w:types>
        <w:behaviors>
          <w:behavior w:val="content"/>
        </w:behaviors>
        <w:guid w:val="{AD07EE60-9117-4CF0-9715-C3F7702BF8F5}"/>
      </w:docPartPr>
      <w:docPartBody>
        <w:p w:rsidR="00A047A1" w:rsidRDefault="00A047A1"/>
      </w:docPartBody>
    </w:docPart>
    <w:docPart>
      <w:docPartPr>
        <w:name w:val="85221D34E719492894DB9982776B5653"/>
        <w:category>
          <w:name w:val="General"/>
          <w:gallery w:val="placeholder"/>
        </w:category>
        <w:types>
          <w:type w:val="bbPlcHdr"/>
        </w:types>
        <w:behaviors>
          <w:behavior w:val="content"/>
        </w:behaviors>
        <w:guid w:val="{9AC890E7-016F-495A-9612-5844CE39DA80}"/>
      </w:docPartPr>
      <w:docPartBody>
        <w:p w:rsidR="00A047A1" w:rsidRDefault="00A047A1"/>
      </w:docPartBody>
    </w:docPart>
    <w:docPart>
      <w:docPartPr>
        <w:name w:val="015FBFC0219943C0A0FC8F0662AAB791"/>
        <w:category>
          <w:name w:val="General"/>
          <w:gallery w:val="placeholder"/>
        </w:category>
        <w:types>
          <w:type w:val="bbPlcHdr"/>
        </w:types>
        <w:behaviors>
          <w:behavior w:val="content"/>
        </w:behaviors>
        <w:guid w:val="{61392B46-B1E0-4F5F-84EA-8D308243474A}"/>
      </w:docPartPr>
      <w:docPartBody>
        <w:p w:rsidR="00A047A1" w:rsidRDefault="00A047A1"/>
      </w:docPartBody>
    </w:docPart>
    <w:docPart>
      <w:docPartPr>
        <w:name w:val="AD1A8C1EA96642C1A951B4C70A613C31"/>
        <w:category>
          <w:name w:val="General"/>
          <w:gallery w:val="placeholder"/>
        </w:category>
        <w:types>
          <w:type w:val="bbPlcHdr"/>
        </w:types>
        <w:behaviors>
          <w:behavior w:val="content"/>
        </w:behaviors>
        <w:guid w:val="{44A6A9F0-7D95-4362-802B-E310957E318D}"/>
      </w:docPartPr>
      <w:docPartBody>
        <w:p w:rsidR="00A047A1" w:rsidRDefault="00A047A1"/>
      </w:docPartBody>
    </w:docPart>
    <w:docPart>
      <w:docPartPr>
        <w:name w:val="D439A4E798854209AF0165F7F30A5915"/>
        <w:category>
          <w:name w:val="General"/>
          <w:gallery w:val="placeholder"/>
        </w:category>
        <w:types>
          <w:type w:val="bbPlcHdr"/>
        </w:types>
        <w:behaviors>
          <w:behavior w:val="content"/>
        </w:behaviors>
        <w:guid w:val="{84496517-9B99-44AC-8BD8-F31D21E780E2}"/>
      </w:docPartPr>
      <w:docPartBody>
        <w:p w:rsidR="00A047A1" w:rsidRDefault="00A047A1"/>
      </w:docPartBody>
    </w:docPart>
    <w:docPart>
      <w:docPartPr>
        <w:name w:val="BC8A2295013C4B74981D6BE1B50F12EE"/>
        <w:category>
          <w:name w:val="General"/>
          <w:gallery w:val="placeholder"/>
        </w:category>
        <w:types>
          <w:type w:val="bbPlcHdr"/>
        </w:types>
        <w:behaviors>
          <w:behavior w:val="content"/>
        </w:behaviors>
        <w:guid w:val="{E87D54CD-9D42-494F-B6E2-8D04D026F5D4}"/>
      </w:docPartPr>
      <w:docPartBody>
        <w:p w:rsidR="00A047A1" w:rsidRDefault="00A047A1"/>
      </w:docPartBody>
    </w:docPart>
    <w:docPart>
      <w:docPartPr>
        <w:name w:val="A8CEC3B8032B42EABD64C10D98E8F35A"/>
        <w:category>
          <w:name w:val="General"/>
          <w:gallery w:val="placeholder"/>
        </w:category>
        <w:types>
          <w:type w:val="bbPlcHdr"/>
        </w:types>
        <w:behaviors>
          <w:behavior w:val="content"/>
        </w:behaviors>
        <w:guid w:val="{48FA55D9-A293-4B62-AFD7-C92215C2FD7D}"/>
      </w:docPartPr>
      <w:docPartBody>
        <w:p w:rsidR="00A047A1" w:rsidRDefault="00A047A1"/>
      </w:docPartBody>
    </w:docPart>
    <w:docPart>
      <w:docPartPr>
        <w:name w:val="5EA133ADEB3445EEAFAA252EB8980B2C"/>
        <w:category>
          <w:name w:val="General"/>
          <w:gallery w:val="placeholder"/>
        </w:category>
        <w:types>
          <w:type w:val="bbPlcHdr"/>
        </w:types>
        <w:behaviors>
          <w:behavior w:val="content"/>
        </w:behaviors>
        <w:guid w:val="{802D0C2D-C34F-4872-A66A-5D7C15892180}"/>
      </w:docPartPr>
      <w:docPartBody>
        <w:p w:rsidR="00A047A1" w:rsidRDefault="00A047A1"/>
      </w:docPartBody>
    </w:docPart>
    <w:docPart>
      <w:docPartPr>
        <w:name w:val="FC10E8B688DF491898E79B0839212CA7"/>
        <w:category>
          <w:name w:val="General"/>
          <w:gallery w:val="placeholder"/>
        </w:category>
        <w:types>
          <w:type w:val="bbPlcHdr"/>
        </w:types>
        <w:behaviors>
          <w:behavior w:val="content"/>
        </w:behaviors>
        <w:guid w:val="{3490D8B0-386B-41D4-9D27-FEF40B9D32DB}"/>
      </w:docPartPr>
      <w:docPartBody>
        <w:p w:rsidR="00A047A1" w:rsidRDefault="00A047A1"/>
      </w:docPartBody>
    </w:docPart>
    <w:docPart>
      <w:docPartPr>
        <w:name w:val="026DF8965EB14FBF956FCEA55672FA52"/>
        <w:category>
          <w:name w:val="General"/>
          <w:gallery w:val="placeholder"/>
        </w:category>
        <w:types>
          <w:type w:val="bbPlcHdr"/>
        </w:types>
        <w:behaviors>
          <w:behavior w:val="content"/>
        </w:behaviors>
        <w:guid w:val="{DB9569BB-3B2A-418B-B592-0D4E748AFA5E}"/>
      </w:docPartPr>
      <w:docPartBody>
        <w:p w:rsidR="00A047A1" w:rsidRDefault="00A047A1"/>
      </w:docPartBody>
    </w:docPart>
    <w:docPart>
      <w:docPartPr>
        <w:name w:val="83C5ECA2514E48049C49534E2144F03E"/>
        <w:category>
          <w:name w:val="General"/>
          <w:gallery w:val="placeholder"/>
        </w:category>
        <w:types>
          <w:type w:val="bbPlcHdr"/>
        </w:types>
        <w:behaviors>
          <w:behavior w:val="content"/>
        </w:behaviors>
        <w:guid w:val="{C3735BCC-FA61-48E4-B300-0164F4A3C253}"/>
      </w:docPartPr>
      <w:docPartBody>
        <w:p w:rsidR="00CA52D5" w:rsidRDefault="00CA52D5"/>
      </w:docPartBody>
    </w:docPart>
    <w:docPart>
      <w:docPartPr>
        <w:name w:val="932516EE81E04173BE36160824D583B9"/>
        <w:category>
          <w:name w:val="General"/>
          <w:gallery w:val="placeholder"/>
        </w:category>
        <w:types>
          <w:type w:val="bbPlcHdr"/>
        </w:types>
        <w:behaviors>
          <w:behavior w:val="content"/>
        </w:behaviors>
        <w:guid w:val="{2DE6AC68-A5B4-4750-AD62-271EA7C6B14E}"/>
      </w:docPartPr>
      <w:docPartBody>
        <w:p w:rsidR="00CA52D5" w:rsidRDefault="00CA52D5"/>
      </w:docPartBody>
    </w:docPart>
    <w:docPart>
      <w:docPartPr>
        <w:name w:val="90DFCCBE5339401AAA5177685D3F6286"/>
        <w:category>
          <w:name w:val="General"/>
          <w:gallery w:val="placeholder"/>
        </w:category>
        <w:types>
          <w:type w:val="bbPlcHdr"/>
        </w:types>
        <w:behaviors>
          <w:behavior w:val="content"/>
        </w:behaviors>
        <w:guid w:val="{41D89558-0BDD-4A59-B03E-9CEF482AC4EC}"/>
      </w:docPartPr>
      <w:docPartBody>
        <w:p w:rsidR="00CA52D5" w:rsidRDefault="00CA52D5"/>
      </w:docPartBody>
    </w:docPart>
    <w:docPart>
      <w:docPartPr>
        <w:name w:val="31EE8C0E324544B1AE6853AB26E23689"/>
        <w:category>
          <w:name w:val="General"/>
          <w:gallery w:val="placeholder"/>
        </w:category>
        <w:types>
          <w:type w:val="bbPlcHdr"/>
        </w:types>
        <w:behaviors>
          <w:behavior w:val="content"/>
        </w:behaviors>
        <w:guid w:val="{A725E15E-19B5-45B5-9ABD-79DA861EDCC9}"/>
      </w:docPartPr>
      <w:docPartBody>
        <w:p w:rsidR="00CA52D5" w:rsidRDefault="00CA52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A1"/>
    <w:rsid w:val="009F5673"/>
    <w:rsid w:val="00A047A1"/>
    <w:rsid w:val="00CA52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fb86659ed20ed4ce55d9ee5f9df1b7d">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af4322ece052464a774c1c8d10a4a35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71D78-CC8F-4B63-BA82-60C03D273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A52DA-F9EF-4CCA-AAB9-1D911F963F0C}">
  <ds:schemaRefs>
    <ds:schemaRef ds:uri="cb869b85-0445-4a49-98bd-5af57bfe952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c52a2e6-3ccd-4a27-abcc-584cde9fa38b"/>
    <ds:schemaRef ds:uri="http://www.w3.org/XML/1998/namespace"/>
    <ds:schemaRef ds:uri="http://purl.org/dc/dcmitype/"/>
  </ds:schemaRefs>
</ds:datastoreItem>
</file>

<file path=customXml/itemProps3.xml><?xml version="1.0" encoding="utf-8"?>
<ds:datastoreItem xmlns:ds="http://schemas.openxmlformats.org/officeDocument/2006/customXml" ds:itemID="{E0F327B2-100B-4EF2-8008-E1819C567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1692</Words>
  <Characters>9650</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 (CSV)</dc:creator>
  <cp:keywords/>
  <dc:description/>
  <cp:lastModifiedBy>Alison Glynn (CSV)</cp:lastModifiedBy>
  <cp:revision>31</cp:revision>
  <cp:lastPrinted>2016-10-05T18:04:00Z</cp:lastPrinted>
  <dcterms:created xsi:type="dcterms:W3CDTF">2021-10-04T04:06:00Z</dcterms:created>
  <dcterms:modified xsi:type="dcterms:W3CDTF">2021-10-05T22:00:00Z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ies>
</file>