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6A9A72" w14:textId="4D272906" w:rsidR="00A47457" w:rsidRDefault="00291105">
      <w:pPr>
        <w:pStyle w:val="TitlePage1"/>
      </w:pPr>
      <w:r>
        <w:rPr>
          <w:noProof/>
        </w:rPr>
        <w:drawing>
          <wp:anchor distT="0" distB="0" distL="114300" distR="114300" simplePos="0" relativeHeight="251658240" behindDoc="1" locked="0" layoutInCell="1" allowOverlap="1" wp14:anchorId="725DAE62" wp14:editId="550DA1BF">
            <wp:simplePos x="0" y="0"/>
            <wp:positionH relativeFrom="column">
              <wp:posOffset>5183505</wp:posOffset>
            </wp:positionH>
            <wp:positionV relativeFrom="paragraph">
              <wp:posOffset>8459470</wp:posOffset>
            </wp:positionV>
            <wp:extent cx="1080000" cy="1080000"/>
            <wp:effectExtent l="0" t="0" r="6350" b="6350"/>
            <wp:wrapNone/>
            <wp:docPr id="3" name="VCAT Seal1"/>
            <wp:cNvGraphicFramePr/>
            <a:graphic xmlns:a="http://schemas.openxmlformats.org/drawingml/2006/main">
              <a:graphicData uri="http://schemas.openxmlformats.org/drawingml/2006/picture">
                <pic:pic xmlns:pic="http://schemas.openxmlformats.org/drawingml/2006/picture">
                  <pic:nvPicPr>
                    <pic:cNvPr id="3" name="VCAT Seal1"/>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73832">
        <w:t>VICTORIAN CIVIL AND ADMINISTRATIVE TRIBUNAL</w:t>
      </w:r>
      <w:bookmarkStart w:id="0" w:name="Division"/>
      <w:bookmarkEnd w:id="0"/>
    </w:p>
    <w:tbl>
      <w:tblPr>
        <w:tblW w:w="5000" w:type="pct"/>
        <w:tblLayout w:type="fixed"/>
        <w:tblLook w:val="0000" w:firstRow="0" w:lastRow="0" w:firstColumn="0" w:lastColumn="0" w:noHBand="0" w:noVBand="0"/>
      </w:tblPr>
      <w:tblGrid>
        <w:gridCol w:w="4678"/>
        <w:gridCol w:w="3827"/>
      </w:tblGrid>
      <w:tr w:rsidR="00A47457" w14:paraId="0924E9D6" w14:textId="77777777">
        <w:trPr>
          <w:cantSplit/>
        </w:trPr>
        <w:tc>
          <w:tcPr>
            <w:tcW w:w="2750" w:type="pct"/>
          </w:tcPr>
          <w:p w14:paraId="4CB3D56A" w14:textId="77777777" w:rsidR="00A47457" w:rsidRDefault="00173832">
            <w:pPr>
              <w:pStyle w:val="TitlePage2"/>
              <w:ind w:left="34"/>
            </w:pPr>
            <w:bookmarkStart w:id="1" w:name="SubDivision"/>
            <w:bookmarkEnd w:id="1"/>
            <w:r>
              <w:t>planning and environment LIST</w:t>
            </w:r>
          </w:p>
        </w:tc>
        <w:tc>
          <w:tcPr>
            <w:tcW w:w="2250" w:type="pct"/>
          </w:tcPr>
          <w:p w14:paraId="2A0F20B8" w14:textId="77777777" w:rsidR="00A47457" w:rsidRDefault="00173832">
            <w:pPr>
              <w:pStyle w:val="TitlePage3"/>
            </w:pPr>
            <w:bookmarkStart w:id="2" w:name="FileNo1"/>
            <w:bookmarkEnd w:id="2"/>
            <w:r>
              <w:t xml:space="preserve">vcat reference No. </w:t>
            </w:r>
            <w:sdt>
              <w:sdtPr>
                <w:alias w:val="vcat_case_vcat_pnumber"/>
                <w:tag w:val="dcp|document||String|jobdone"/>
                <w:id w:val="2053054541"/>
                <w:placeholder>
                  <w:docPart w:val="0DA45B70E1E4480B98957EAB4F853E33"/>
                </w:placeholder>
                <w:text/>
              </w:sdtPr>
              <w:sdtEndPr/>
              <w:sdtContent>
                <w:r>
                  <w:t>P862/2021</w:t>
                </w:r>
              </w:sdtContent>
            </w:sdt>
          </w:p>
          <w:p w14:paraId="21670B30" w14:textId="77777777" w:rsidR="00A47457" w:rsidRDefault="00173832">
            <w:pPr>
              <w:pStyle w:val="TitlePage3"/>
            </w:pPr>
            <w:r>
              <w:t>Permit Application no.</w:t>
            </w:r>
            <w:sdt>
              <w:sdtPr>
                <w:alias w:val="vcat_case_vcat_planningpermitapplicationnumber"/>
                <w:tag w:val="dcp|document||String|jobdone"/>
                <w:id w:val="1990781171"/>
                <w:placeholder>
                  <w:docPart w:val="963E6EEAA02C49B8B7CB29802CF89BB6"/>
                </w:placeholder>
                <w:text/>
              </w:sdtPr>
              <w:sdtEndPr/>
              <w:sdtContent>
                <w:r>
                  <w:t>TPA/51734</w:t>
                </w:r>
              </w:sdtContent>
            </w:sdt>
            <w:r>
              <w:t xml:space="preserve"> </w:t>
            </w:r>
          </w:p>
        </w:tc>
      </w:tr>
      <w:tr w:rsidR="00A47457" w14:paraId="655FEEF6" w14:textId="77777777">
        <w:tblPrEx>
          <w:jc w:val="center"/>
        </w:tblPrEx>
        <w:trPr>
          <w:cantSplit/>
          <w:jc w:val="center"/>
        </w:trPr>
        <w:tc>
          <w:tcPr>
            <w:tcW w:w="5000" w:type="pct"/>
            <w:gridSpan w:val="2"/>
          </w:tcPr>
          <w:p w14:paraId="682B6F76" w14:textId="77777777" w:rsidR="00A47457" w:rsidRDefault="00173832">
            <w:pPr>
              <w:pStyle w:val="TitlePage2"/>
              <w:jc w:val="center"/>
            </w:pPr>
            <w:r>
              <w:t>CATCHWORDS</w:t>
            </w:r>
          </w:p>
        </w:tc>
      </w:tr>
      <w:tr w:rsidR="00A47457" w14:paraId="5D07FCE3" w14:textId="77777777">
        <w:tblPrEx>
          <w:jc w:val="center"/>
        </w:tblPrEx>
        <w:trPr>
          <w:cantSplit/>
          <w:jc w:val="center"/>
        </w:trPr>
        <w:tc>
          <w:tcPr>
            <w:tcW w:w="5000" w:type="pct"/>
            <w:gridSpan w:val="2"/>
          </w:tcPr>
          <w:p w14:paraId="2C5F3F31" w14:textId="27534F9C" w:rsidR="00A47457" w:rsidRDefault="001034C6">
            <w:pPr>
              <w:pStyle w:val="Catchwords"/>
            </w:pPr>
            <w:r w:rsidRPr="001034C6">
              <w:t xml:space="preserve">Application under Section 77 of the </w:t>
            </w:r>
            <w:r w:rsidRPr="001034C6">
              <w:rPr>
                <w:i/>
                <w:iCs/>
              </w:rPr>
              <w:t>Planning &amp; Environment Act 1987</w:t>
            </w:r>
            <w:r w:rsidRPr="001034C6">
              <w:t xml:space="preserve"> to review refusal to grant a permit; Monash Planning Scheme; </w:t>
            </w:r>
            <w:r>
              <w:t xml:space="preserve">Neighbourhood </w:t>
            </w:r>
            <w:r w:rsidRPr="001034C6">
              <w:t>Residential Zone 2</w:t>
            </w:r>
            <w:r w:rsidR="00197BEE">
              <w:t xml:space="preserve"> – </w:t>
            </w:r>
            <w:r w:rsidR="00197BEE" w:rsidRPr="008807C8">
              <w:rPr>
                <w:i/>
                <w:iCs/>
              </w:rPr>
              <w:t>Creek Abuttal</w:t>
            </w:r>
            <w:r w:rsidR="00836D0D" w:rsidRPr="008807C8">
              <w:rPr>
                <w:i/>
                <w:iCs/>
              </w:rPr>
              <w:t xml:space="preserve"> Areas</w:t>
            </w:r>
            <w:r w:rsidRPr="001034C6">
              <w:t xml:space="preserve">; </w:t>
            </w:r>
            <w:r w:rsidR="00844549">
              <w:t>second dwelling to the rear of existing dwelling</w:t>
            </w:r>
            <w:r w:rsidRPr="001034C6">
              <w:t xml:space="preserve">; </w:t>
            </w:r>
            <w:r w:rsidR="00F667B3">
              <w:t>Gardiners Creek interface</w:t>
            </w:r>
            <w:r w:rsidR="007167C7">
              <w:t xml:space="preserve"> and</w:t>
            </w:r>
            <w:r w:rsidR="00F667B3">
              <w:t xml:space="preserve"> landscape </w:t>
            </w:r>
            <w:r w:rsidRPr="001034C6">
              <w:t>character</w:t>
            </w:r>
            <w:r w:rsidR="00836D0D">
              <w:t xml:space="preserve"> and </w:t>
            </w:r>
            <w:r w:rsidR="00372D19">
              <w:t>response</w:t>
            </w:r>
          </w:p>
        </w:tc>
      </w:tr>
    </w:tbl>
    <w:p w14:paraId="167D7240" w14:textId="77777777" w:rsidR="00A47457" w:rsidRDefault="00A47457"/>
    <w:tbl>
      <w:tblPr>
        <w:tblStyle w:val="TableGrid"/>
        <w:tblW w:w="0" w:type="auto"/>
        <w:tblCellMar>
          <w:top w:w="57" w:type="dxa"/>
          <w:bottom w:w="57" w:type="dxa"/>
        </w:tblCellMar>
        <w:tblLook w:val="04A0" w:firstRow="1" w:lastRow="0" w:firstColumn="1" w:lastColumn="0" w:noHBand="0" w:noVBand="1"/>
      </w:tblPr>
      <w:tblGrid>
        <w:gridCol w:w="3828"/>
        <w:gridCol w:w="4677"/>
      </w:tblGrid>
      <w:tr w:rsidR="00A47457" w:rsidRPr="00173832" w14:paraId="6590749D" w14:textId="77777777">
        <w:tc>
          <w:tcPr>
            <w:tcW w:w="3828" w:type="dxa"/>
            <w:tcBorders>
              <w:top w:val="nil"/>
              <w:left w:val="nil"/>
              <w:bottom w:val="nil"/>
              <w:right w:val="nil"/>
            </w:tcBorders>
          </w:tcPr>
          <w:p w14:paraId="6594B64C" w14:textId="77777777" w:rsidR="00A47457" w:rsidRPr="00173832" w:rsidRDefault="00291105">
            <w:sdt>
              <w:sdtPr>
                <w:rPr>
                  <w:rFonts w:ascii="Arial" w:hAnsi="Arial"/>
                  <w:b/>
                  <w:caps/>
                  <w:sz w:val="24"/>
                  <w:szCs w:val="24"/>
                </w:rPr>
                <w:alias w:val="vcat_partytype"/>
                <w:tag w:val="dcp|vcat_partymember|table10|Picklist|jobdone"/>
                <w:id w:val="822418469"/>
                <w:placeholder>
                  <w:docPart w:val="E99D9034E12B49F49A531E0DECFF6BF6"/>
                </w:placeholder>
                <w:text/>
              </w:sdtPr>
              <w:sdtEndPr/>
              <w:sdtContent>
                <w:r w:rsidR="00173832" w:rsidRPr="00173832">
                  <w:rPr>
                    <w:rFonts w:ascii="Arial" w:hAnsi="Arial"/>
                    <w:b/>
                    <w:caps/>
                    <w:sz w:val="24"/>
                    <w:szCs w:val="24"/>
                  </w:rPr>
                  <w:t>Applicant</w:t>
                </w:r>
              </w:sdtContent>
            </w:sdt>
          </w:p>
        </w:tc>
        <w:sdt>
          <w:sdtPr>
            <w:alias w:val="vcat_nameonorders"/>
            <w:tag w:val="dcp|vcat_partymember|table10|String|jobdone"/>
            <w:id w:val="1639802619"/>
            <w:placeholder>
              <w:docPart w:val="5083901DE5964DDEA77FB9A249DC8EBD"/>
            </w:placeholder>
            <w:text/>
          </w:sdtPr>
          <w:sdtEndPr/>
          <w:sdtContent>
            <w:tc>
              <w:tcPr>
                <w:tcW w:w="4677" w:type="dxa"/>
                <w:tcBorders>
                  <w:top w:val="nil"/>
                  <w:left w:val="nil"/>
                  <w:bottom w:val="nil"/>
                  <w:right w:val="nil"/>
                </w:tcBorders>
              </w:tcPr>
              <w:p w14:paraId="15227287" w14:textId="77777777" w:rsidR="00A47457" w:rsidRPr="00173832" w:rsidRDefault="00173832">
                <w:r w:rsidRPr="00173832">
                  <w:t>Pina Pepe</w:t>
                </w:r>
              </w:p>
            </w:tc>
          </w:sdtContent>
        </w:sdt>
      </w:tr>
    </w:tbl>
    <w:p w14:paraId="71D6A77D" w14:textId="77777777" w:rsidR="00A47457" w:rsidRPr="00173832" w:rsidRDefault="00A47457">
      <w:pPr>
        <w:rPr>
          <w:sz w:val="2"/>
          <w:szCs w:val="2"/>
        </w:rPr>
      </w:pP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828"/>
        <w:gridCol w:w="4677"/>
      </w:tblGrid>
      <w:tr w:rsidR="00A47457" w14:paraId="1F8591A8" w14:textId="77777777">
        <w:tc>
          <w:tcPr>
            <w:tcW w:w="3828" w:type="dxa"/>
          </w:tcPr>
          <w:p w14:paraId="52E45B4C" w14:textId="77777777" w:rsidR="00A47457" w:rsidRPr="00173832" w:rsidRDefault="00291105">
            <w:sdt>
              <w:sdtPr>
                <w:rPr>
                  <w:rFonts w:ascii="Arial" w:hAnsi="Arial"/>
                  <w:b/>
                  <w:caps/>
                  <w:sz w:val="24"/>
                  <w:szCs w:val="24"/>
                </w:rPr>
                <w:alias w:val="vcat_partytype"/>
                <w:tag w:val="dcp|vcat_partymember|table7|Picklist|jobdone"/>
                <w:id w:val="747621466"/>
                <w:placeholder>
                  <w:docPart w:val="C4095824DB8C4539A11C864DE713A12F"/>
                </w:placeholder>
                <w:text/>
              </w:sdtPr>
              <w:sdtEndPr/>
              <w:sdtContent>
                <w:r w:rsidR="00173832" w:rsidRPr="00173832">
                  <w:rPr>
                    <w:rFonts w:ascii="Arial" w:hAnsi="Arial"/>
                    <w:b/>
                    <w:caps/>
                    <w:sz w:val="24"/>
                    <w:szCs w:val="24"/>
                  </w:rPr>
                  <w:t>Responsible Authority</w:t>
                </w:r>
              </w:sdtContent>
            </w:sdt>
          </w:p>
        </w:tc>
        <w:sdt>
          <w:sdtPr>
            <w:alias w:val="vcat_nameonorders"/>
            <w:tag w:val="dcp|vcat_partymember|table7|String|jobdone"/>
            <w:id w:val="111757021"/>
            <w:placeholder>
              <w:docPart w:val="52203F3F2AFA40B98B0977A161A28E7A"/>
            </w:placeholder>
            <w:text/>
          </w:sdtPr>
          <w:sdtEndPr/>
          <w:sdtContent>
            <w:tc>
              <w:tcPr>
                <w:tcW w:w="4677" w:type="dxa"/>
              </w:tcPr>
              <w:p w14:paraId="1D8F5A3D" w14:textId="77777777" w:rsidR="00A47457" w:rsidRDefault="00173832">
                <w:r w:rsidRPr="00173832">
                  <w:t>Monash City Council</w:t>
                </w:r>
              </w:p>
            </w:tc>
          </w:sdtContent>
        </w:sdt>
      </w:tr>
    </w:tbl>
    <w:p w14:paraId="6231960C" w14:textId="77777777" w:rsidR="00A47457" w:rsidRDefault="00A47457">
      <w:pPr>
        <w:rPr>
          <w:sz w:val="2"/>
          <w:szCs w:val="2"/>
        </w:rPr>
      </w:pPr>
    </w:p>
    <w:tbl>
      <w:tblPr>
        <w:tblW w:w="5000" w:type="pct"/>
        <w:tblLayout w:type="fixed"/>
        <w:tblCellMar>
          <w:top w:w="57" w:type="dxa"/>
          <w:bottom w:w="57" w:type="dxa"/>
        </w:tblCellMar>
        <w:tblLook w:val="0000" w:firstRow="0" w:lastRow="0" w:firstColumn="0" w:lastColumn="0" w:noHBand="0" w:noVBand="0"/>
      </w:tblPr>
      <w:tblGrid>
        <w:gridCol w:w="3829"/>
        <w:gridCol w:w="4676"/>
      </w:tblGrid>
      <w:tr w:rsidR="00A47457" w14:paraId="4F980BE5" w14:textId="77777777">
        <w:trPr>
          <w:trHeight w:val="461"/>
        </w:trPr>
        <w:tc>
          <w:tcPr>
            <w:tcW w:w="2251" w:type="pct"/>
          </w:tcPr>
          <w:p w14:paraId="23563728" w14:textId="77777777" w:rsidR="00A47457" w:rsidRDefault="00173832">
            <w:pPr>
              <w:pStyle w:val="TitlePage2"/>
              <w:spacing w:before="0" w:after="0"/>
            </w:pPr>
            <w:r>
              <w:t>SUBJECT LAND</w:t>
            </w:r>
          </w:p>
        </w:tc>
        <w:tc>
          <w:tcPr>
            <w:tcW w:w="2749" w:type="pct"/>
          </w:tcPr>
          <w:bookmarkStart w:id="3" w:name="subjectland" w:displacedByCustomXml="next"/>
          <w:bookmarkEnd w:id="3" w:displacedByCustomXml="next"/>
          <w:sdt>
            <w:sdtPr>
              <w:alias w:val="vcat_case_vcat_siteaddress_vcat_street1"/>
              <w:tag w:val="dcp|document||String|jobdone"/>
              <w:id w:val="1469416784"/>
              <w:placeholder>
                <w:docPart w:val="295236C42DC24C15B5FFED0AB2A793A4"/>
              </w:placeholder>
              <w:text/>
            </w:sdtPr>
            <w:sdtEndPr/>
            <w:sdtContent>
              <w:p w14:paraId="3D8EC97B" w14:textId="77777777" w:rsidR="00A47457" w:rsidRDefault="00173832">
                <w:pPr>
                  <w:pStyle w:val="TitlePagetext"/>
                  <w:spacing w:before="0" w:after="0"/>
                </w:pPr>
                <w:r>
                  <w:t>84 High Street Road</w:t>
                </w:r>
              </w:p>
            </w:sdtContent>
          </w:sdt>
          <w:p w14:paraId="29D44642" w14:textId="77777777" w:rsidR="00A47457" w:rsidRDefault="00291105">
            <w:pPr>
              <w:pStyle w:val="TitlePagetext"/>
              <w:spacing w:before="0" w:after="0"/>
            </w:pPr>
            <w:sdt>
              <w:sdtPr>
                <w:alias w:val="&lt;&lt;vcat_case_vcat_siteaddress_vcat_city&gt;&gt;.upper()"/>
                <w:tag w:val="dcp|document||AdvancedString||jobdone"/>
                <w:id w:val="1490095984"/>
                <w:placeholder>
                  <w:docPart w:val="AA175C569A2B46FD90636AE87A1EF5D6"/>
                </w:placeholder>
                <w:text/>
              </w:sdtPr>
              <w:sdtEndPr/>
              <w:sdtContent>
                <w:r w:rsidR="00173832">
                  <w:t>ASHWOOD</w:t>
                </w:r>
              </w:sdtContent>
            </w:sdt>
            <w:r w:rsidR="00173832">
              <w:t xml:space="preserve"> </w:t>
            </w:r>
            <w:sdt>
              <w:sdtPr>
                <w:alias w:val="vcat_case_vcat_siteaddress_vcat_state"/>
                <w:tag w:val="dcp|document||String|jobdone"/>
                <w:id w:val="49838743"/>
                <w:placeholder>
                  <w:docPart w:val="63BEF555A8644653B77F7F96C731EF98"/>
                </w:placeholder>
                <w:text/>
              </w:sdtPr>
              <w:sdtEndPr/>
              <w:sdtContent>
                <w:r w:rsidR="00173832">
                  <w:t>VIC</w:t>
                </w:r>
              </w:sdtContent>
            </w:sdt>
            <w:r w:rsidR="00173832">
              <w:t xml:space="preserve"> </w:t>
            </w:r>
            <w:sdt>
              <w:sdtPr>
                <w:alias w:val="vcat_case_vcat_siteaddress_vcat_postalcode"/>
                <w:tag w:val="dcp|document||String|jobdone"/>
                <w:id w:val="1091253625"/>
                <w:placeholder>
                  <w:docPart w:val="A3A9E2A84E9A4B74A2585D2D8278A4BC"/>
                </w:placeholder>
                <w:text/>
              </w:sdtPr>
              <w:sdtEndPr/>
              <w:sdtContent>
                <w:r w:rsidR="00173832">
                  <w:t>3147</w:t>
                </w:r>
              </w:sdtContent>
            </w:sdt>
          </w:p>
        </w:tc>
      </w:tr>
    </w:tbl>
    <w:p w14:paraId="170D39B1" w14:textId="77777777" w:rsidR="00A47457" w:rsidRDefault="00A47457">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A47457" w14:paraId="482AC849" w14:textId="77777777">
        <w:tc>
          <w:tcPr>
            <w:tcW w:w="2251" w:type="pct"/>
          </w:tcPr>
          <w:p w14:paraId="716B0B8C" w14:textId="77777777" w:rsidR="00A47457" w:rsidRDefault="00173832">
            <w:pPr>
              <w:pStyle w:val="TitlePage2"/>
              <w:spacing w:before="0" w:after="0"/>
            </w:pPr>
            <w:r>
              <w:t>HEARING TYPE</w:t>
            </w:r>
          </w:p>
        </w:tc>
        <w:tc>
          <w:tcPr>
            <w:tcW w:w="2749" w:type="pct"/>
          </w:tcPr>
          <w:p w14:paraId="32A6E84E" w14:textId="6EE3455F" w:rsidR="00A47457" w:rsidRDefault="00173832">
            <w:pPr>
              <w:pStyle w:val="TitlePagetext"/>
              <w:spacing w:before="0" w:after="0"/>
            </w:pPr>
            <w:r>
              <w:t>Hearing</w:t>
            </w:r>
          </w:p>
        </w:tc>
      </w:tr>
    </w:tbl>
    <w:p w14:paraId="2C526B18" w14:textId="77777777" w:rsidR="00A47457" w:rsidRDefault="00A47457">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A47457" w14:paraId="6F0AF3BA" w14:textId="77777777">
        <w:trPr>
          <w:trHeight w:val="189"/>
        </w:trPr>
        <w:tc>
          <w:tcPr>
            <w:tcW w:w="2251" w:type="pct"/>
          </w:tcPr>
          <w:p w14:paraId="70E331A3" w14:textId="77777777" w:rsidR="00A47457" w:rsidRDefault="00173832">
            <w:pPr>
              <w:pStyle w:val="TitlePage2"/>
              <w:spacing w:before="0" w:after="0"/>
            </w:pPr>
            <w:r>
              <w:t>DATE OF HEARING</w:t>
            </w:r>
          </w:p>
        </w:tc>
        <w:sdt>
          <w:sdtPr>
            <w:alias w:val="vcat_orderdate_ovalue"/>
            <w:tag w:val="dcp|document||DateTime|d MMMM yyyy|jobdone"/>
            <w:id w:val="-106125709"/>
            <w:placeholder>
              <w:docPart w:val="BCB68A82DA2D44AB8EFF8091189EC214"/>
            </w:placeholder>
            <w:text/>
          </w:sdtPr>
          <w:sdtEndPr/>
          <w:sdtContent>
            <w:tc>
              <w:tcPr>
                <w:tcW w:w="2749" w:type="pct"/>
              </w:tcPr>
              <w:p w14:paraId="56F423B6" w14:textId="754A147E" w:rsidR="00A47457" w:rsidRDefault="00173832">
                <w:pPr>
                  <w:pStyle w:val="TitlePagetext"/>
                  <w:spacing w:before="0" w:after="0"/>
                </w:pPr>
                <w:r>
                  <w:t>20 August 2021</w:t>
                </w:r>
              </w:p>
            </w:tc>
          </w:sdtContent>
        </w:sdt>
      </w:tr>
    </w:tbl>
    <w:p w14:paraId="12351505" w14:textId="77777777" w:rsidR="00A47457" w:rsidRDefault="00A47457">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A47457" w14:paraId="439A4131" w14:textId="77777777">
        <w:tc>
          <w:tcPr>
            <w:tcW w:w="2251" w:type="pct"/>
          </w:tcPr>
          <w:p w14:paraId="19740A67" w14:textId="77777777" w:rsidR="00A47457" w:rsidRDefault="00173832">
            <w:pPr>
              <w:pStyle w:val="TitlePage2"/>
              <w:spacing w:before="0" w:after="0"/>
            </w:pPr>
            <w:r>
              <w:t>DATE OF ORDER</w:t>
            </w:r>
          </w:p>
        </w:tc>
        <w:bookmarkStart w:id="4" w:name="DateOrder" w:displacedByCustomXml="next"/>
        <w:bookmarkEnd w:id="4" w:displacedByCustomXml="next"/>
        <w:bookmarkStart w:id="5" w:name="HearingDate" w:displacedByCustomXml="next"/>
        <w:bookmarkEnd w:id="5" w:displacedByCustomXml="next"/>
        <w:bookmarkStart w:id="6" w:name="HearingType" w:displacedByCustomXml="next"/>
        <w:bookmarkEnd w:id="6" w:displacedByCustomXml="next"/>
        <w:sdt>
          <w:sdtPr>
            <w:alias w:val="vcat_orderdate_ovalue"/>
            <w:tag w:val="dcp|document||DateTime|d MMMM yyyy|jobdone"/>
            <w:id w:val="983474448"/>
            <w:placeholder>
              <w:docPart w:val="00E346AE93E547E7B7C4D95C873287A4"/>
            </w:placeholder>
            <w:text/>
          </w:sdtPr>
          <w:sdtEndPr/>
          <w:sdtContent>
            <w:tc>
              <w:tcPr>
                <w:tcW w:w="2749" w:type="pct"/>
              </w:tcPr>
              <w:p w14:paraId="13BFE3FE" w14:textId="7992376B" w:rsidR="00A47457" w:rsidRDefault="008807C8">
                <w:pPr>
                  <w:pStyle w:val="TitlePagetext"/>
                  <w:spacing w:before="0" w:after="0"/>
                </w:pPr>
                <w:r w:rsidRPr="008807C8">
                  <w:t>1</w:t>
                </w:r>
                <w:r w:rsidR="007167C7" w:rsidRPr="008807C8">
                  <w:t xml:space="preserve"> </w:t>
                </w:r>
                <w:r w:rsidRPr="008807C8">
                  <w:t xml:space="preserve">October </w:t>
                </w:r>
                <w:r w:rsidR="007167C7" w:rsidRPr="008807C8">
                  <w:t>2021</w:t>
                </w:r>
              </w:p>
            </w:tc>
          </w:sdtContent>
        </w:sdt>
      </w:tr>
    </w:tbl>
    <w:p w14:paraId="0FC3DE4E" w14:textId="77777777" w:rsidR="00A47457" w:rsidRDefault="00A47457">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A47457" w14:paraId="50E9DF2E" w14:textId="77777777">
        <w:trPr>
          <w:trHeight w:val="559"/>
        </w:trPr>
        <w:tc>
          <w:tcPr>
            <w:tcW w:w="2251" w:type="pct"/>
          </w:tcPr>
          <w:p w14:paraId="68340038" w14:textId="77777777" w:rsidR="00A47457" w:rsidRDefault="00173832">
            <w:pPr>
              <w:pStyle w:val="TitlePage2"/>
              <w:spacing w:before="0" w:after="0"/>
            </w:pPr>
            <w:r>
              <w:t>CITATION</w:t>
            </w:r>
          </w:p>
        </w:tc>
        <w:tc>
          <w:tcPr>
            <w:tcW w:w="2749" w:type="pct"/>
          </w:tcPr>
          <w:p w14:paraId="2DF952CA" w14:textId="62A0FDDF" w:rsidR="00A47457" w:rsidRDefault="007167C7">
            <w:pPr>
              <w:pStyle w:val="TitlePagetext"/>
              <w:spacing w:before="0" w:after="0"/>
            </w:pPr>
            <w:r>
              <w:t xml:space="preserve">Pepe v Monash CC [2021] VCAT </w:t>
            </w:r>
            <w:r w:rsidR="00D632CC">
              <w:t>1134</w:t>
            </w:r>
          </w:p>
        </w:tc>
      </w:tr>
    </w:tbl>
    <w:p w14:paraId="3723D2B6" w14:textId="77777777" w:rsidR="00A47457" w:rsidRDefault="00A47457"/>
    <w:p w14:paraId="74575247" w14:textId="77777777" w:rsidR="00A47457" w:rsidRDefault="00173832">
      <w:pPr>
        <w:pStyle w:val="Heading1"/>
      </w:pPr>
      <w:r>
        <w:t>Order</w:t>
      </w:r>
    </w:p>
    <w:p w14:paraId="599902BC" w14:textId="77777777" w:rsidR="00A47457" w:rsidRDefault="00173832">
      <w:pPr>
        <w:pStyle w:val="Order2"/>
      </w:pPr>
      <w:r>
        <w:t xml:space="preserve">In application </w:t>
      </w:r>
      <w:sdt>
        <w:sdtPr>
          <w:alias w:val="vcat_case_vcat_pnumber"/>
          <w:tag w:val="dcp|document||String|jobdone"/>
          <w:id w:val="1023535106"/>
          <w:placeholder>
            <w:docPart w:val="C61F4B731420465DA352A35BD76E2F1D"/>
          </w:placeholder>
          <w:text/>
        </w:sdtPr>
        <w:sdtEndPr/>
        <w:sdtContent>
          <w:r w:rsidRPr="006923F0">
            <w:t>P862/2021</w:t>
          </w:r>
        </w:sdtContent>
      </w:sdt>
      <w:r>
        <w:rPr>
          <w:noProof/>
        </w:rPr>
        <w:t xml:space="preserve"> </w:t>
      </w:r>
      <w:r>
        <w:t>the decision of the responsible authority is affirmed.</w:t>
      </w:r>
    </w:p>
    <w:p w14:paraId="5E0ABD4A" w14:textId="77777777" w:rsidR="00A47457" w:rsidRDefault="00173832">
      <w:pPr>
        <w:pStyle w:val="Order2"/>
      </w:pPr>
      <w:r>
        <w:t xml:space="preserve">In planning permit application </w:t>
      </w:r>
      <w:sdt>
        <w:sdtPr>
          <w:alias w:val="vcat_case_vcat_planningpermitapplicationnumber"/>
          <w:tag w:val="dcp|document||String|jobdone"/>
          <w:id w:val="178546843"/>
          <w:placeholder>
            <w:docPart w:val="2C22F03E2CBB48F7B528FD21D54918A1"/>
          </w:placeholder>
          <w:text/>
        </w:sdtPr>
        <w:sdtEndPr/>
        <w:sdtContent>
          <w:r w:rsidRPr="006923F0">
            <w:t>TPA/51734</w:t>
          </w:r>
        </w:sdtContent>
      </w:sdt>
      <w:r>
        <w:t xml:space="preserve"> no permit is granted.</w:t>
      </w:r>
    </w:p>
    <w:p w14:paraId="5D0C954D" w14:textId="77777777" w:rsidR="00A47457" w:rsidRDefault="00A47457">
      <w:pPr>
        <w:pStyle w:val="Order2"/>
        <w:numPr>
          <w:ilvl w:val="0"/>
          <w:numId w:val="0"/>
        </w:numPr>
        <w:ind w:left="567"/>
      </w:pPr>
    </w:p>
    <w:p w14:paraId="7B7302A1" w14:textId="77777777" w:rsidR="00A47457" w:rsidRDefault="00A47457"/>
    <w:p w14:paraId="0638D167" w14:textId="77777777" w:rsidR="00A47457" w:rsidRDefault="00A47457"/>
    <w:p w14:paraId="4CC61A15" w14:textId="77777777" w:rsidR="00A47457" w:rsidRDefault="00A47457"/>
    <w:p w14:paraId="66E38446" w14:textId="77777777" w:rsidR="00A47457" w:rsidRDefault="00A47457"/>
    <w:tbl>
      <w:tblPr>
        <w:tblW w:w="5000" w:type="pct"/>
        <w:tblLook w:val="0000" w:firstRow="0" w:lastRow="0" w:firstColumn="0" w:lastColumn="0" w:noHBand="0" w:noVBand="0"/>
      </w:tblPr>
      <w:tblGrid>
        <w:gridCol w:w="3562"/>
        <w:gridCol w:w="1936"/>
        <w:gridCol w:w="3007"/>
      </w:tblGrid>
      <w:tr w:rsidR="00A47457" w14:paraId="3913BAC4" w14:textId="77777777">
        <w:tc>
          <w:tcPr>
            <w:tcW w:w="2094" w:type="pct"/>
          </w:tcPr>
          <w:bookmarkStart w:id="7" w:name="DELappearances"/>
          <w:p w14:paraId="415659CE" w14:textId="511E5C8D" w:rsidR="00A47457" w:rsidRPr="00173832" w:rsidRDefault="00291105">
            <w:pPr>
              <w:tabs>
                <w:tab w:val="left" w:pos="1515"/>
              </w:tabs>
              <w:rPr>
                <w:bCs/>
              </w:rPr>
            </w:pPr>
            <w:sdt>
              <w:sdtPr>
                <w:rPr>
                  <w:b/>
                </w:rPr>
                <w:alias w:val="vcat_presidingmember_fullname"/>
                <w:tag w:val="dcp|document||String|jobdone"/>
                <w:id w:val="470933288"/>
                <w:placeholder>
                  <w:docPart w:val="0D59B00B8B1E40A7A099F01B609323D5"/>
                </w:placeholder>
                <w:text/>
              </w:sdtPr>
              <w:sdtEndPr/>
              <w:sdtContent>
                <w:r w:rsidR="00173832" w:rsidRPr="006923F0">
                  <w:rPr>
                    <w:b/>
                  </w:rPr>
                  <w:t xml:space="preserve">Christopher </w:t>
                </w:r>
                <w:r w:rsidR="00DE1B80" w:rsidRPr="006923F0">
                  <w:rPr>
                    <w:b/>
                  </w:rPr>
                  <w:t>Harty</w:t>
                </w:r>
              </w:sdtContent>
            </w:sdt>
          </w:p>
          <w:sdt>
            <w:sdtPr>
              <w:rPr>
                <w:b/>
              </w:rPr>
              <w:alias w:val="vcat_presidingmember_title"/>
              <w:tag w:val="dcp|document||String|jobdone"/>
              <w:id w:val="825494798"/>
              <w:placeholder>
                <w:docPart w:val="EEE88F3B069746F9B81F145AE8ECE7BC"/>
              </w:placeholder>
              <w:text/>
            </w:sdtPr>
            <w:sdtEndPr/>
            <w:sdtContent>
              <w:p w14:paraId="28C00EA7" w14:textId="54BA0D0F" w:rsidR="00A47457" w:rsidRDefault="00173832">
                <w:pPr>
                  <w:tabs>
                    <w:tab w:val="left" w:pos="1515"/>
                  </w:tabs>
                  <w:rPr>
                    <w:b/>
                  </w:rPr>
                </w:pPr>
                <w:r w:rsidRPr="00173832">
                  <w:rPr>
                    <w:b/>
                  </w:rPr>
                  <w:t>Member</w:t>
                </w:r>
              </w:p>
            </w:sdtContent>
          </w:sdt>
        </w:tc>
        <w:tc>
          <w:tcPr>
            <w:tcW w:w="1138" w:type="pct"/>
          </w:tcPr>
          <w:p w14:paraId="6AFED5D6" w14:textId="77777777" w:rsidR="00A47457" w:rsidRDefault="00A47457"/>
        </w:tc>
        <w:tc>
          <w:tcPr>
            <w:tcW w:w="1768" w:type="pct"/>
          </w:tcPr>
          <w:p w14:paraId="4D5E6349" w14:textId="77777777" w:rsidR="00A47457" w:rsidRDefault="00A47457"/>
        </w:tc>
      </w:tr>
    </w:tbl>
    <w:p w14:paraId="44F0C379" w14:textId="77777777" w:rsidR="00A47457" w:rsidRDefault="00A47457"/>
    <w:p w14:paraId="6387E3BA" w14:textId="765C8E26" w:rsidR="00A47457" w:rsidRDefault="00A47457"/>
    <w:p w14:paraId="57C64CF3" w14:textId="2EE74AEA" w:rsidR="001424A8" w:rsidRDefault="001424A8"/>
    <w:p w14:paraId="7A31BCE2" w14:textId="77777777" w:rsidR="001424A8" w:rsidRDefault="001424A8"/>
    <w:p w14:paraId="5E772656" w14:textId="77777777" w:rsidR="00A47457" w:rsidRDefault="00173832">
      <w:pPr>
        <w:pStyle w:val="Heading1"/>
        <w:rPr>
          <w:highlight w:val="yellow"/>
        </w:rPr>
      </w:pPr>
      <w:r>
        <w:t>Appearances</w:t>
      </w:r>
    </w:p>
    <w:tbl>
      <w:tblPr>
        <w:tblW w:w="4917" w:type="pct"/>
        <w:tblLayout w:type="fixed"/>
        <w:tblCellMar>
          <w:top w:w="57" w:type="dxa"/>
          <w:bottom w:w="57" w:type="dxa"/>
        </w:tblCellMar>
        <w:tblLook w:val="0000" w:firstRow="0" w:lastRow="0" w:firstColumn="0" w:lastColumn="0" w:noHBand="0" w:noVBand="0"/>
      </w:tblPr>
      <w:tblGrid>
        <w:gridCol w:w="2978"/>
        <w:gridCol w:w="5386"/>
      </w:tblGrid>
      <w:tr w:rsidR="00A47457" w14:paraId="2C1D669D" w14:textId="77777777" w:rsidTr="00BE1947">
        <w:trPr>
          <w:cantSplit/>
        </w:trPr>
        <w:tc>
          <w:tcPr>
            <w:tcW w:w="1780" w:type="pct"/>
          </w:tcPr>
          <w:p w14:paraId="1C06877D" w14:textId="0738123B" w:rsidR="00A47457" w:rsidRDefault="00173832">
            <w:pPr>
              <w:pStyle w:val="TitlePagetext"/>
              <w:spacing w:before="0" w:after="0"/>
            </w:pPr>
            <w:r>
              <w:t xml:space="preserve">For </w:t>
            </w:r>
            <w:r w:rsidR="00BE1947" w:rsidRPr="00BE1947">
              <w:t>Pina Pepe</w:t>
            </w:r>
          </w:p>
        </w:tc>
        <w:tc>
          <w:tcPr>
            <w:tcW w:w="3220" w:type="pct"/>
          </w:tcPr>
          <w:p w14:paraId="41887C82" w14:textId="4D62538D" w:rsidR="00A47457" w:rsidRDefault="006923F0">
            <w:pPr>
              <w:pStyle w:val="TitlePagetext"/>
              <w:spacing w:before="0" w:after="0"/>
            </w:pPr>
            <w:r>
              <w:t xml:space="preserve">Ms Sarah Thomas, </w:t>
            </w:r>
            <w:r w:rsidR="00435D9A">
              <w:t>T</w:t>
            </w:r>
            <w:r>
              <w:t xml:space="preserve">own </w:t>
            </w:r>
            <w:r w:rsidR="00435D9A">
              <w:t>P</w:t>
            </w:r>
            <w:r>
              <w:t>lanner from SJ</w:t>
            </w:r>
            <w:r w:rsidR="001A265E">
              <w:t>B Planning</w:t>
            </w:r>
          </w:p>
        </w:tc>
      </w:tr>
      <w:tr w:rsidR="00A47457" w14:paraId="67A79802" w14:textId="77777777" w:rsidTr="00BE1947">
        <w:trPr>
          <w:cantSplit/>
        </w:trPr>
        <w:tc>
          <w:tcPr>
            <w:tcW w:w="1780" w:type="pct"/>
          </w:tcPr>
          <w:p w14:paraId="7EF65146" w14:textId="43F11EA1" w:rsidR="00A47457" w:rsidRDefault="00173832">
            <w:pPr>
              <w:pStyle w:val="TitlePagetext"/>
              <w:spacing w:before="0" w:after="0"/>
            </w:pPr>
            <w:r>
              <w:t xml:space="preserve">For </w:t>
            </w:r>
            <w:r w:rsidR="00BE1947" w:rsidRPr="00BE1947">
              <w:t>Monash City Counci</w:t>
            </w:r>
            <w:r w:rsidR="00BE1947">
              <w:t>l</w:t>
            </w:r>
          </w:p>
        </w:tc>
        <w:tc>
          <w:tcPr>
            <w:tcW w:w="3220" w:type="pct"/>
          </w:tcPr>
          <w:p w14:paraId="4A98EC21" w14:textId="5EE94584" w:rsidR="00A47457" w:rsidRDefault="001A265E">
            <w:pPr>
              <w:pStyle w:val="TitlePagetext"/>
              <w:spacing w:before="0" w:after="0"/>
            </w:pPr>
            <w:r>
              <w:t xml:space="preserve">Ms Adrianne Kellock, </w:t>
            </w:r>
            <w:r w:rsidR="009748F6">
              <w:t>T</w:t>
            </w:r>
            <w:r>
              <w:t xml:space="preserve">own </w:t>
            </w:r>
            <w:r w:rsidR="009748F6">
              <w:t>P</w:t>
            </w:r>
            <w:r>
              <w:t>lanner from Kellock Town Planning Pty Ltd</w:t>
            </w:r>
          </w:p>
        </w:tc>
      </w:tr>
    </w:tbl>
    <w:bookmarkEnd w:id="7"/>
    <w:p w14:paraId="5A9C9A03" w14:textId="176503FA" w:rsidR="00A47457" w:rsidRDefault="00291105">
      <w:pPr>
        <w:pStyle w:val="Heading1"/>
        <w:rPr>
          <w:highlight w:val="yellow"/>
        </w:rPr>
      </w:pPr>
      <w:r>
        <w:rPr>
          <w:noProof/>
        </w:rPr>
        <w:lastRenderedPageBreak/>
        <w:drawing>
          <wp:anchor distT="0" distB="0" distL="114300" distR="114300" simplePos="0" relativeHeight="251659264" behindDoc="1" locked="0" layoutInCell="1" allowOverlap="1" wp14:anchorId="19565B26" wp14:editId="384CAFA9">
            <wp:simplePos x="0" y="0"/>
            <wp:positionH relativeFrom="column">
              <wp:posOffset>5183505</wp:posOffset>
            </wp:positionH>
            <wp:positionV relativeFrom="paragraph">
              <wp:posOffset>8459470</wp:posOffset>
            </wp:positionV>
            <wp:extent cx="1080000" cy="1080000"/>
            <wp:effectExtent l="0" t="0" r="6350" b="6350"/>
            <wp:wrapNone/>
            <wp:docPr id="4" name="VCAT Seal2"/>
            <wp:cNvGraphicFramePr/>
            <a:graphic xmlns:a="http://schemas.openxmlformats.org/drawingml/2006/main">
              <a:graphicData uri="http://schemas.openxmlformats.org/drawingml/2006/picture">
                <pic:pic xmlns:pic="http://schemas.openxmlformats.org/drawingml/2006/picture">
                  <pic:nvPicPr>
                    <pic:cNvPr id="4" name="VCAT Seal2"/>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73832">
        <w:t>Information</w:t>
      </w:r>
    </w:p>
    <w:tbl>
      <w:tblPr>
        <w:tblW w:w="5000" w:type="pct"/>
        <w:tblLook w:val="0000" w:firstRow="0" w:lastRow="0" w:firstColumn="0" w:lastColumn="0" w:noHBand="0" w:noVBand="0"/>
      </w:tblPr>
      <w:tblGrid>
        <w:gridCol w:w="3273"/>
        <w:gridCol w:w="5232"/>
      </w:tblGrid>
      <w:tr w:rsidR="00A47457" w14:paraId="0F64EBB4" w14:textId="77777777">
        <w:trPr>
          <w:cantSplit/>
        </w:trPr>
        <w:tc>
          <w:tcPr>
            <w:tcW w:w="1924" w:type="pct"/>
          </w:tcPr>
          <w:p w14:paraId="44CD4B4B" w14:textId="77777777" w:rsidR="00A47457" w:rsidRDefault="00173832">
            <w:pPr>
              <w:pStyle w:val="TitlePagetext"/>
            </w:pPr>
            <w:r>
              <w:t>Description of proposal</w:t>
            </w:r>
          </w:p>
        </w:tc>
        <w:tc>
          <w:tcPr>
            <w:tcW w:w="3076" w:type="pct"/>
          </w:tcPr>
          <w:p w14:paraId="12CE4CCC" w14:textId="63C99091" w:rsidR="00A47457" w:rsidRDefault="00BA2EA7">
            <w:pPr>
              <w:pStyle w:val="TitlePagetext"/>
            </w:pPr>
            <w:r>
              <w:t xml:space="preserve">The construction of a second dwelling to the rear of the existing dwelling and alteration of access to a road </w:t>
            </w:r>
            <w:r w:rsidR="00934124">
              <w:t>in a Road Zone Category 1.</w:t>
            </w:r>
          </w:p>
        </w:tc>
      </w:tr>
      <w:tr w:rsidR="00A47457" w14:paraId="46D644BF" w14:textId="77777777">
        <w:trPr>
          <w:cantSplit/>
        </w:trPr>
        <w:tc>
          <w:tcPr>
            <w:tcW w:w="1924" w:type="pct"/>
          </w:tcPr>
          <w:p w14:paraId="2DB317B5" w14:textId="77777777" w:rsidR="00A47457" w:rsidRDefault="00173832">
            <w:pPr>
              <w:pStyle w:val="TitlePagetext"/>
            </w:pPr>
            <w:r>
              <w:t>Nature of proceeding</w:t>
            </w:r>
          </w:p>
        </w:tc>
        <w:tc>
          <w:tcPr>
            <w:tcW w:w="3076" w:type="pct"/>
          </w:tcPr>
          <w:p w14:paraId="4B4C3D3E" w14:textId="5741855E" w:rsidR="00A47457" w:rsidRDefault="00173832">
            <w:pPr>
              <w:pStyle w:val="TitlePagetext"/>
            </w:pPr>
            <w:r>
              <w:t xml:space="preserve">Application under section 77 of the </w:t>
            </w:r>
            <w:r>
              <w:rPr>
                <w:i/>
              </w:rPr>
              <w:t>Planning and Environment Act 1987</w:t>
            </w:r>
            <w:r>
              <w:t xml:space="preserve"> – to review the refusal to grant a permit. </w:t>
            </w:r>
          </w:p>
        </w:tc>
      </w:tr>
      <w:tr w:rsidR="00A47457" w14:paraId="492C5F19" w14:textId="77777777">
        <w:trPr>
          <w:cantSplit/>
        </w:trPr>
        <w:tc>
          <w:tcPr>
            <w:tcW w:w="1924" w:type="pct"/>
          </w:tcPr>
          <w:p w14:paraId="25182955" w14:textId="77777777" w:rsidR="00A47457" w:rsidRDefault="00173832">
            <w:pPr>
              <w:pStyle w:val="TitlePagetext"/>
            </w:pPr>
            <w:r>
              <w:t>Planning scheme</w:t>
            </w:r>
          </w:p>
        </w:tc>
        <w:tc>
          <w:tcPr>
            <w:tcW w:w="3076" w:type="pct"/>
          </w:tcPr>
          <w:p w14:paraId="2AF66278" w14:textId="00820C32" w:rsidR="00A47457" w:rsidRDefault="00173832">
            <w:pPr>
              <w:pStyle w:val="TitlePagetext"/>
            </w:pPr>
            <w:r w:rsidRPr="00173832">
              <w:t>Monash</w:t>
            </w:r>
            <w:r>
              <w:t xml:space="preserve"> Planning Scheme</w:t>
            </w:r>
          </w:p>
        </w:tc>
      </w:tr>
      <w:tr w:rsidR="00A47457" w14:paraId="389AD491" w14:textId="77777777">
        <w:trPr>
          <w:cantSplit/>
        </w:trPr>
        <w:tc>
          <w:tcPr>
            <w:tcW w:w="1924" w:type="pct"/>
          </w:tcPr>
          <w:p w14:paraId="46492330" w14:textId="77777777" w:rsidR="00A47457" w:rsidRDefault="00173832">
            <w:pPr>
              <w:pStyle w:val="TitlePagetext"/>
            </w:pPr>
            <w:r>
              <w:t>Zone and overlays</w:t>
            </w:r>
          </w:p>
        </w:tc>
        <w:tc>
          <w:tcPr>
            <w:tcW w:w="3076" w:type="pct"/>
          </w:tcPr>
          <w:p w14:paraId="3DFF008A" w14:textId="77777777" w:rsidR="00A47457" w:rsidRDefault="00934124">
            <w:pPr>
              <w:pStyle w:val="TitlePagetext"/>
            </w:pPr>
            <w:r>
              <w:t>N</w:t>
            </w:r>
            <w:r w:rsidR="00B248FB">
              <w:t xml:space="preserve">eighbourhood Residential Zone Schedule 2 – </w:t>
            </w:r>
            <w:r w:rsidR="00B248FB" w:rsidRPr="00B248FB">
              <w:rPr>
                <w:i/>
                <w:iCs/>
              </w:rPr>
              <w:t>Creek Abuttal Areas</w:t>
            </w:r>
            <w:r w:rsidR="00B248FB">
              <w:t xml:space="preserve"> (</w:t>
            </w:r>
            <w:r w:rsidR="00B248FB" w:rsidRPr="00B248FB">
              <w:rPr>
                <w:b/>
                <w:bCs/>
              </w:rPr>
              <w:t>NRZ2</w:t>
            </w:r>
            <w:r w:rsidR="00B248FB">
              <w:t>)</w:t>
            </w:r>
          </w:p>
          <w:p w14:paraId="7ED7D1DC" w14:textId="5156DA23" w:rsidR="003908E4" w:rsidRDefault="00B76E19" w:rsidP="003908E4">
            <w:pPr>
              <w:pStyle w:val="TitlePagetext"/>
            </w:pPr>
            <w:r>
              <w:t xml:space="preserve">Vegetation Protection Overlay Schedule </w:t>
            </w:r>
            <w:r w:rsidR="00C85726">
              <w:t xml:space="preserve">1 – </w:t>
            </w:r>
            <w:r w:rsidR="00C85726" w:rsidRPr="00C85726">
              <w:rPr>
                <w:i/>
                <w:iCs/>
              </w:rPr>
              <w:t>Tree Protection Area</w:t>
            </w:r>
            <w:r w:rsidR="00C85726">
              <w:t xml:space="preserve"> (</w:t>
            </w:r>
            <w:r w:rsidR="00C85726" w:rsidRPr="00C85726">
              <w:rPr>
                <w:b/>
                <w:bCs/>
              </w:rPr>
              <w:t>VPO1</w:t>
            </w:r>
            <w:r w:rsidR="00C85726">
              <w:t>)</w:t>
            </w:r>
          </w:p>
        </w:tc>
      </w:tr>
      <w:tr w:rsidR="00A47457" w14:paraId="51404C32" w14:textId="77777777">
        <w:trPr>
          <w:cantSplit/>
        </w:trPr>
        <w:tc>
          <w:tcPr>
            <w:tcW w:w="1924" w:type="pct"/>
          </w:tcPr>
          <w:p w14:paraId="26D98B08" w14:textId="77777777" w:rsidR="00A47457" w:rsidRDefault="00173832">
            <w:pPr>
              <w:pStyle w:val="TitlePagetext"/>
            </w:pPr>
            <w:r>
              <w:t>Permit requirements</w:t>
            </w:r>
          </w:p>
        </w:tc>
        <w:tc>
          <w:tcPr>
            <w:tcW w:w="3076" w:type="pct"/>
          </w:tcPr>
          <w:p w14:paraId="07CB9A48" w14:textId="77777777" w:rsidR="00A47457" w:rsidRDefault="003908E4">
            <w:pPr>
              <w:pStyle w:val="TitlePagetext"/>
            </w:pPr>
            <w:r>
              <w:t xml:space="preserve">Clause </w:t>
            </w:r>
            <w:r w:rsidR="00502754">
              <w:t>32.09-6 to construct a dwelling if there is at least one dwelling existing on the lot</w:t>
            </w:r>
            <w:r w:rsidR="004A670F">
              <w:t>.</w:t>
            </w:r>
          </w:p>
          <w:p w14:paraId="02B768E8" w14:textId="7B3F87D5" w:rsidR="004A670F" w:rsidRDefault="004A670F">
            <w:pPr>
              <w:pStyle w:val="TitlePagetext"/>
            </w:pPr>
            <w:r>
              <w:t xml:space="preserve">Clause </w:t>
            </w:r>
            <w:r w:rsidR="00F83119">
              <w:t>52.29 to alter access to a road in a Road Zone Category 1.</w:t>
            </w:r>
          </w:p>
        </w:tc>
      </w:tr>
      <w:tr w:rsidR="00A47457" w14:paraId="6A128458" w14:textId="77777777">
        <w:trPr>
          <w:cantSplit/>
        </w:trPr>
        <w:tc>
          <w:tcPr>
            <w:tcW w:w="1924" w:type="pct"/>
          </w:tcPr>
          <w:p w14:paraId="2AB7F1AF" w14:textId="77777777" w:rsidR="00A47457" w:rsidRDefault="00173832">
            <w:pPr>
              <w:pStyle w:val="TitlePagetext"/>
            </w:pPr>
            <w:r>
              <w:t>Relevant scheme policies and provisions</w:t>
            </w:r>
          </w:p>
        </w:tc>
        <w:tc>
          <w:tcPr>
            <w:tcW w:w="3076" w:type="pct"/>
          </w:tcPr>
          <w:p w14:paraId="6DBF970B" w14:textId="517E5E84" w:rsidR="00A47457" w:rsidRDefault="0032587E">
            <w:pPr>
              <w:pStyle w:val="TitlePagetext"/>
            </w:pPr>
            <w:r>
              <w:t xml:space="preserve">Clauses 11, </w:t>
            </w:r>
            <w:r w:rsidR="007A2830">
              <w:t xml:space="preserve">15, </w:t>
            </w:r>
            <w:r w:rsidR="00C260C8">
              <w:t>16, 18, 21.04, 22.01, 32.</w:t>
            </w:r>
            <w:r w:rsidR="00243B6A">
              <w:t>09,</w:t>
            </w:r>
            <w:r w:rsidR="00591D6E">
              <w:t xml:space="preserve"> 52.06,</w:t>
            </w:r>
            <w:r w:rsidR="00243B6A">
              <w:t xml:space="preserve"> </w:t>
            </w:r>
            <w:r w:rsidR="00A6307A">
              <w:t>52.29, 55, 65</w:t>
            </w:r>
            <w:r w:rsidR="0029119E">
              <w:t xml:space="preserve"> and 71.02.</w:t>
            </w:r>
          </w:p>
        </w:tc>
      </w:tr>
      <w:tr w:rsidR="00A47457" w14:paraId="374E2C01" w14:textId="77777777">
        <w:trPr>
          <w:cantSplit/>
        </w:trPr>
        <w:tc>
          <w:tcPr>
            <w:tcW w:w="1924" w:type="pct"/>
          </w:tcPr>
          <w:p w14:paraId="636C0DD7" w14:textId="0407DB1D" w:rsidR="00A47457" w:rsidRDefault="00291105">
            <w:pPr>
              <w:pStyle w:val="TitlePagetext"/>
            </w:pPr>
            <w:r>
              <w:rPr>
                <w:noProof/>
              </w:rPr>
              <w:lastRenderedPageBreak/>
              <w:drawing>
                <wp:anchor distT="0" distB="0" distL="114300" distR="114300" simplePos="0" relativeHeight="251660288" behindDoc="1" locked="0" layoutInCell="1" allowOverlap="1" wp14:anchorId="3C6D8DD3" wp14:editId="22BC96B6">
                  <wp:simplePos x="0" y="0"/>
                  <wp:positionH relativeFrom="column">
                    <wp:posOffset>5183505</wp:posOffset>
                  </wp:positionH>
                  <wp:positionV relativeFrom="paragraph">
                    <wp:posOffset>8459470</wp:posOffset>
                  </wp:positionV>
                  <wp:extent cx="1080000" cy="1080000"/>
                  <wp:effectExtent l="0" t="0" r="6350" b="6350"/>
                  <wp:wrapNone/>
                  <wp:docPr id="5" name="VCAT Seal3"/>
                  <wp:cNvGraphicFramePr/>
                  <a:graphic xmlns:a="http://schemas.openxmlformats.org/drawingml/2006/main">
                    <a:graphicData uri="http://schemas.openxmlformats.org/drawingml/2006/picture">
                      <pic:pic xmlns:pic="http://schemas.openxmlformats.org/drawingml/2006/picture">
                        <pic:nvPicPr>
                          <pic:cNvPr id="5" name="VCAT Seal3"/>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73832">
              <w:t>Land description</w:t>
            </w:r>
          </w:p>
        </w:tc>
        <w:tc>
          <w:tcPr>
            <w:tcW w:w="3076" w:type="pct"/>
          </w:tcPr>
          <w:p w14:paraId="28A41454" w14:textId="01284938" w:rsidR="00597AA0" w:rsidRDefault="00566087">
            <w:pPr>
              <w:pStyle w:val="TitlePagetext"/>
            </w:pPr>
            <w:r>
              <w:t xml:space="preserve">The subject land </w:t>
            </w:r>
            <w:r w:rsidR="005C1EEC">
              <w:t>is located on the south side of High Street Road</w:t>
            </w:r>
            <w:r w:rsidR="000D3665">
              <w:t>, Ashwood (</w:t>
            </w:r>
            <w:r w:rsidR="000D3665" w:rsidRPr="000D3665">
              <w:rPr>
                <w:b/>
                <w:bCs/>
              </w:rPr>
              <w:t>site</w:t>
            </w:r>
            <w:r w:rsidR="000D3665">
              <w:t>)</w:t>
            </w:r>
            <w:r w:rsidR="00577494">
              <w:t xml:space="preserve"> and immediately abuts the </w:t>
            </w:r>
            <w:r w:rsidR="000D3665">
              <w:t xml:space="preserve">western side of the </w:t>
            </w:r>
            <w:r w:rsidR="00577494">
              <w:t>Gardiners Creek reserve</w:t>
            </w:r>
            <w:r w:rsidR="000D3665">
              <w:t xml:space="preserve">.  The site is a rectangular shaped lot </w:t>
            </w:r>
            <w:r w:rsidR="003C54D8">
              <w:t xml:space="preserve">with a frontage width of 16.76 metres and </w:t>
            </w:r>
            <w:r w:rsidR="00F90754">
              <w:t>d</w:t>
            </w:r>
            <w:r w:rsidR="003C54D8">
              <w:t xml:space="preserve">epth of 48.77 metres </w:t>
            </w:r>
            <w:r w:rsidR="002936E0">
              <w:t xml:space="preserve">and </w:t>
            </w:r>
            <w:r w:rsidR="00F90754">
              <w:t xml:space="preserve">with an overall area of 817 square metres.  It has a fall of approximately 2 metres from </w:t>
            </w:r>
            <w:r w:rsidR="0055438B">
              <w:t xml:space="preserve">the north-west corner to the south-east corner and has an </w:t>
            </w:r>
            <w:r w:rsidR="00B60ECC">
              <w:t xml:space="preserve">easement of 1.83 metres across the southern </w:t>
            </w:r>
            <w:r w:rsidR="00CC7855">
              <w:t xml:space="preserve">rear </w:t>
            </w:r>
            <w:r w:rsidR="00B60ECC">
              <w:t xml:space="preserve">boundary.  </w:t>
            </w:r>
            <w:r w:rsidR="0064791E">
              <w:t>The site contains an existing single storey brick and tile dwelling with access along the eastern boundary</w:t>
            </w:r>
            <w:r w:rsidR="009473EC">
              <w:t xml:space="preserve"> (adjacent to the </w:t>
            </w:r>
            <w:r w:rsidR="00875D33">
              <w:t>Gardiners Creek reserve)</w:t>
            </w:r>
            <w:r w:rsidR="001424A8">
              <w:t>.</w:t>
            </w:r>
            <w:r w:rsidR="008E3C6B">
              <w:t xml:space="preserve">  A </w:t>
            </w:r>
            <w:r w:rsidR="000D7845">
              <w:t xml:space="preserve">high </w:t>
            </w:r>
            <w:r w:rsidR="005F7CB0">
              <w:t xml:space="preserve">timber </w:t>
            </w:r>
            <w:r w:rsidR="000D7845">
              <w:t xml:space="preserve">paling </w:t>
            </w:r>
            <w:r w:rsidR="008E3C6B">
              <w:t xml:space="preserve">fence has been constructed </w:t>
            </w:r>
            <w:r w:rsidR="008807C8">
              <w:t xml:space="preserve">across part of the frontage of the site </w:t>
            </w:r>
            <w:r w:rsidR="005F7CB0">
              <w:t>setback 3 metres from the front boundary</w:t>
            </w:r>
            <w:r w:rsidR="0030301E">
              <w:t xml:space="preserve"> </w:t>
            </w:r>
            <w:r w:rsidR="008807C8">
              <w:t xml:space="preserve">and </w:t>
            </w:r>
            <w:r w:rsidR="0030301E">
              <w:t>which also runs along the western side of the driveway to the dwelling effectively enclosing the front yard</w:t>
            </w:r>
            <w:r w:rsidR="00D14123">
              <w:t xml:space="preserve">.  The site contains </w:t>
            </w:r>
            <w:r w:rsidR="008A738C">
              <w:t xml:space="preserve">2 </w:t>
            </w:r>
            <w:r w:rsidR="00D14123">
              <w:t xml:space="preserve">trees </w:t>
            </w:r>
            <w:r w:rsidR="008A738C">
              <w:t>which are proposed to be removed.</w:t>
            </w:r>
          </w:p>
          <w:p w14:paraId="435BE432" w14:textId="219D2DA2" w:rsidR="00A47457" w:rsidRDefault="00597AA0" w:rsidP="001424A8">
            <w:pPr>
              <w:pStyle w:val="TitlePagetext"/>
            </w:pPr>
            <w:r>
              <w:t xml:space="preserve">The surrounding area </w:t>
            </w:r>
            <w:r w:rsidR="00982528">
              <w:t>comprises residential development of single storey dwellings</w:t>
            </w:r>
            <w:r w:rsidR="00C82B7B">
              <w:t xml:space="preserve"> dating to around the 1950-60s with newer redeveloped </w:t>
            </w:r>
            <w:r w:rsidR="001424A8">
              <w:t xml:space="preserve">properties comprising a mix of single and double storey form and older single storey unit </w:t>
            </w:r>
            <w:r w:rsidR="00C82B7B">
              <w:t>developments.</w:t>
            </w:r>
          </w:p>
        </w:tc>
      </w:tr>
      <w:tr w:rsidR="00A47457" w14:paraId="4DE7DF9F" w14:textId="77777777">
        <w:trPr>
          <w:cantSplit/>
        </w:trPr>
        <w:tc>
          <w:tcPr>
            <w:tcW w:w="1924" w:type="pct"/>
          </w:tcPr>
          <w:p w14:paraId="4CFAF409" w14:textId="77777777" w:rsidR="00A47457" w:rsidRDefault="00173832">
            <w:pPr>
              <w:pStyle w:val="TitlePagetext"/>
            </w:pPr>
            <w:r>
              <w:t>Tribunal inspection</w:t>
            </w:r>
          </w:p>
        </w:tc>
        <w:tc>
          <w:tcPr>
            <w:tcW w:w="3076" w:type="pct"/>
          </w:tcPr>
          <w:p w14:paraId="5270D6A8" w14:textId="28FAAE33" w:rsidR="00A47457" w:rsidRDefault="008807C8">
            <w:pPr>
              <w:pStyle w:val="TitlePagetext"/>
            </w:pPr>
            <w:r w:rsidRPr="008807C8">
              <w:t>29</w:t>
            </w:r>
            <w:r w:rsidR="0032587E">
              <w:t xml:space="preserve"> September 2021</w:t>
            </w:r>
            <w:r>
              <w:t xml:space="preserve"> unaccompanied</w:t>
            </w:r>
          </w:p>
        </w:tc>
      </w:tr>
    </w:tbl>
    <w:p w14:paraId="537AA283" w14:textId="77777777" w:rsidR="00A47457" w:rsidRDefault="00A47457">
      <w:pPr>
        <w:pStyle w:val="Order1"/>
      </w:pPr>
    </w:p>
    <w:p w14:paraId="22B96DEF" w14:textId="77777777" w:rsidR="00A47457" w:rsidRDefault="00173832">
      <w:pPr>
        <w:pStyle w:val="Heading1"/>
        <w:sectPr w:rsidR="00A47457">
          <w:footerReference w:type="default" r:id="rId13"/>
          <w:footerReference w:type="first" r:id="rId14"/>
          <w:pgSz w:w="11907" w:h="16840" w:code="9"/>
          <w:pgMar w:top="1418" w:right="1701" w:bottom="1418" w:left="1701" w:header="567" w:footer="567" w:gutter="0"/>
          <w:cols w:space="720"/>
          <w:titlePg/>
          <w:docGrid w:linePitch="360"/>
        </w:sectPr>
      </w:pPr>
      <w:r>
        <w:br w:type="page"/>
      </w:r>
    </w:p>
    <w:p w14:paraId="2C6E187D" w14:textId="534F09CD" w:rsidR="00A47457" w:rsidRDefault="00291105">
      <w:pPr>
        <w:pStyle w:val="Heading1"/>
      </w:pPr>
      <w:r>
        <w:rPr>
          <w:noProof/>
        </w:rPr>
        <w:lastRenderedPageBreak/>
        <w:drawing>
          <wp:anchor distT="0" distB="0" distL="114300" distR="114300" simplePos="0" relativeHeight="251661312" behindDoc="1" locked="0" layoutInCell="1" allowOverlap="1" wp14:anchorId="1A37EEB1" wp14:editId="273B334F">
            <wp:simplePos x="0" y="0"/>
            <wp:positionH relativeFrom="column">
              <wp:posOffset>5183505</wp:posOffset>
            </wp:positionH>
            <wp:positionV relativeFrom="paragraph">
              <wp:posOffset>8459470</wp:posOffset>
            </wp:positionV>
            <wp:extent cx="1080000" cy="1080000"/>
            <wp:effectExtent l="0" t="0" r="6350" b="6350"/>
            <wp:wrapNone/>
            <wp:docPr id="6" name="VCAT Seal4"/>
            <wp:cNvGraphicFramePr/>
            <a:graphic xmlns:a="http://schemas.openxmlformats.org/drawingml/2006/main">
              <a:graphicData uri="http://schemas.openxmlformats.org/drawingml/2006/picture">
                <pic:pic xmlns:pic="http://schemas.openxmlformats.org/drawingml/2006/picture">
                  <pic:nvPicPr>
                    <pic:cNvPr id="6" name="VCAT Seal4"/>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73832">
        <w:t>Reasons</w:t>
      </w:r>
      <w:r w:rsidR="00173832">
        <w:rPr>
          <w:rStyle w:val="FootnoteReference"/>
        </w:rPr>
        <w:footnoteReference w:id="1"/>
      </w:r>
    </w:p>
    <w:p w14:paraId="16AE490E" w14:textId="77777777" w:rsidR="00A47457" w:rsidRDefault="00173832">
      <w:pPr>
        <w:pStyle w:val="Heading2"/>
      </w:pPr>
      <w:r>
        <w:t>What is this proceeding about?</w:t>
      </w:r>
    </w:p>
    <w:p w14:paraId="5B5D7448" w14:textId="1110AA40" w:rsidR="00447147" w:rsidRDefault="00F24434" w:rsidP="00447147">
      <w:pPr>
        <w:pStyle w:val="Para1"/>
      </w:pPr>
      <w:r>
        <w:t>Pina Pepe</w:t>
      </w:r>
      <w:r w:rsidR="00447147">
        <w:t xml:space="preserve"> (</w:t>
      </w:r>
      <w:r w:rsidR="00447147" w:rsidRPr="00F24434">
        <w:rPr>
          <w:b/>
          <w:bCs/>
        </w:rPr>
        <w:t>applicant</w:t>
      </w:r>
      <w:r w:rsidR="00447147">
        <w:t xml:space="preserve">) seeks to construct </w:t>
      </w:r>
      <w:r>
        <w:t xml:space="preserve">a double storey dwelling at the rear of an existing dwelling at </w:t>
      </w:r>
      <w:r w:rsidR="00134DAC">
        <w:t>84 High Street Road, Ashwood</w:t>
      </w:r>
      <w:r w:rsidR="00447147">
        <w:t xml:space="preserve"> (</w:t>
      </w:r>
      <w:r w:rsidR="00447147" w:rsidRPr="00134DAC">
        <w:rPr>
          <w:b/>
          <w:bCs/>
        </w:rPr>
        <w:t>site</w:t>
      </w:r>
      <w:r w:rsidR="00447147">
        <w:t>).  Monash City Council (</w:t>
      </w:r>
      <w:r w:rsidR="00447147" w:rsidRPr="00134DAC">
        <w:rPr>
          <w:b/>
          <w:bCs/>
        </w:rPr>
        <w:t>Council</w:t>
      </w:r>
      <w:r w:rsidR="00447147">
        <w:t xml:space="preserve">) determined on </w:t>
      </w:r>
      <w:r w:rsidR="00313A92">
        <w:t>26 March 2021</w:t>
      </w:r>
      <w:r w:rsidR="00447147">
        <w:t xml:space="preserve"> to refuse to grant a permit.  The applicant has lodged a review of Council's decision.</w:t>
      </w:r>
    </w:p>
    <w:p w14:paraId="656B0FFC" w14:textId="22359729" w:rsidR="005239D2" w:rsidRDefault="00447147" w:rsidP="00447147">
      <w:pPr>
        <w:pStyle w:val="Para1"/>
      </w:pPr>
      <w:r>
        <w:t>Council's grounds for refusing the permit were primarily that</w:t>
      </w:r>
      <w:r w:rsidR="00720AF2">
        <w:t xml:space="preserve"> </w:t>
      </w:r>
      <w:r w:rsidR="001E0C64">
        <w:t xml:space="preserve">the proposal failed to provide an acceptable design response to the site and </w:t>
      </w:r>
      <w:r w:rsidR="00F871C4">
        <w:t xml:space="preserve">policy contexts for </w:t>
      </w:r>
      <w:r w:rsidR="00D76C2C">
        <w:t>the</w:t>
      </w:r>
      <w:r w:rsidR="00F871C4">
        <w:t xml:space="preserve"> ar</w:t>
      </w:r>
      <w:r w:rsidR="00D76C2C">
        <w:t>ea</w:t>
      </w:r>
      <w:r w:rsidR="00680C3F">
        <w:t xml:space="preserve">.  </w:t>
      </w:r>
      <w:r w:rsidR="005239D2">
        <w:t>Council considered:</w:t>
      </w:r>
    </w:p>
    <w:p w14:paraId="10480897" w14:textId="27585918" w:rsidR="005239D2" w:rsidRDefault="005239D2" w:rsidP="005239D2">
      <w:pPr>
        <w:pStyle w:val="Para5"/>
      </w:pPr>
      <w:r>
        <w:t>The building bulk and mass will not integrate successfully into the neighbourhood.</w:t>
      </w:r>
    </w:p>
    <w:p w14:paraId="2652DE3B" w14:textId="66AF4A6E" w:rsidR="005239D2" w:rsidRDefault="005239D2" w:rsidP="005239D2">
      <w:pPr>
        <w:pStyle w:val="Para5"/>
      </w:pPr>
      <w:r>
        <w:t>The contemporary design</w:t>
      </w:r>
      <w:r w:rsidR="005E0C61">
        <w:t xml:space="preserve"> of the new </w:t>
      </w:r>
      <w:r w:rsidR="00C37009">
        <w:t xml:space="preserve">double storey </w:t>
      </w:r>
      <w:r w:rsidR="005E0C61">
        <w:t>dwelling</w:t>
      </w:r>
      <w:r>
        <w:t xml:space="preserve"> is not in keeping with the preferred character of the neighbourhood.</w:t>
      </w:r>
    </w:p>
    <w:p w14:paraId="0E1E6DAB" w14:textId="1CF081FB" w:rsidR="005239D2" w:rsidRDefault="005239D2" w:rsidP="005239D2">
      <w:pPr>
        <w:pStyle w:val="Para5"/>
      </w:pPr>
      <w:r>
        <w:t>The layout does not provide sufficient landscaping space to maintain and enhance the valued garden city character of the neighbourhood</w:t>
      </w:r>
      <w:r w:rsidR="00C37009">
        <w:t xml:space="preserve">, which is </w:t>
      </w:r>
      <w:r w:rsidR="00454FC6">
        <w:t>associated with the vegetated and open nature of the adjoining Gardiners Creek reserve</w:t>
      </w:r>
      <w:r>
        <w:t>.</w:t>
      </w:r>
    </w:p>
    <w:p w14:paraId="2B42D749" w14:textId="5B525BFD" w:rsidR="00447147" w:rsidRDefault="005239D2" w:rsidP="005239D2">
      <w:pPr>
        <w:pStyle w:val="Para5"/>
      </w:pPr>
      <w:r>
        <w:t>The development will adversely impact trees on neighbouring land</w:t>
      </w:r>
      <w:r w:rsidR="00526DCA">
        <w:t xml:space="preserve"> to the east within the Gardiners Creek reserve and to the west.</w:t>
      </w:r>
    </w:p>
    <w:p w14:paraId="70F1DD3D" w14:textId="2971BB27" w:rsidR="0029119E" w:rsidRDefault="00447147">
      <w:pPr>
        <w:pStyle w:val="Para1"/>
      </w:pPr>
      <w:r>
        <w:t xml:space="preserve">The applicant submits the proposal </w:t>
      </w:r>
      <w:r w:rsidR="00F650FE">
        <w:t>represents an acceptable planning outcome</w:t>
      </w:r>
      <w:r w:rsidR="00A810D1">
        <w:t>, complies with the relevant elements of the Monash Planning</w:t>
      </w:r>
      <w:r w:rsidR="003A315A">
        <w:t xml:space="preserve"> Scheme,</w:t>
      </w:r>
      <w:r w:rsidR="00A810D1">
        <w:t xml:space="preserve"> and should be supported.</w:t>
      </w:r>
    </w:p>
    <w:p w14:paraId="17104A40" w14:textId="77777777" w:rsidR="00A47457" w:rsidRDefault="00173832">
      <w:pPr>
        <w:pStyle w:val="Heading2"/>
      </w:pPr>
      <w:r>
        <w:t>What are the key issues?</w:t>
      </w:r>
    </w:p>
    <w:p w14:paraId="74822458" w14:textId="0F56267F" w:rsidR="0082393D" w:rsidRDefault="0082393D" w:rsidP="0082393D">
      <w:pPr>
        <w:pStyle w:val="Para1"/>
      </w:pPr>
      <w:r>
        <w:t>The issues raised within the context of this review relate generally to the proposal's design responsiveness to the site and policy context of the area</w:t>
      </w:r>
      <w:r w:rsidR="0004772E">
        <w:t xml:space="preserve"> and particularly the design response to the location of the site abutting the Gardiners Creek reser</w:t>
      </w:r>
      <w:r w:rsidR="00E14FE6">
        <w:t>ve and its landscape character</w:t>
      </w:r>
      <w:r>
        <w:t xml:space="preserve">.  Having heard the submissions and inspected the site and locality, the key issue arising from this proposal </w:t>
      </w:r>
      <w:r w:rsidR="00BD2D4F">
        <w:t>is</w:t>
      </w:r>
      <w:r>
        <w:t>:</w:t>
      </w:r>
    </w:p>
    <w:p w14:paraId="3FB93EA0" w14:textId="2C83664E" w:rsidR="0082393D" w:rsidRDefault="0082393D" w:rsidP="00BD2D4F">
      <w:pPr>
        <w:pStyle w:val="Para5"/>
      </w:pPr>
      <w:r>
        <w:t xml:space="preserve">Does the proposal appropriately respond to the </w:t>
      </w:r>
      <w:r w:rsidR="00BD2D4F">
        <w:t xml:space="preserve">site and </w:t>
      </w:r>
      <w:r>
        <w:t>policy context of the area?</w:t>
      </w:r>
    </w:p>
    <w:p w14:paraId="0550B998" w14:textId="27707374" w:rsidR="0082393D" w:rsidRDefault="0082393D" w:rsidP="0082393D">
      <w:pPr>
        <w:pStyle w:val="Para1"/>
      </w:pPr>
      <w:r>
        <w:t xml:space="preserve">I must decide whether the proposal will produce an acceptable outcome having regard to the relevant policies and provisions in the Monash Planning Scheme.  Net community benefit is central in reaching a conclusion.  Clause 71.02 - </w:t>
      </w:r>
      <w:r w:rsidRPr="00BD2D4F">
        <w:rPr>
          <w:i/>
          <w:iCs/>
        </w:rPr>
        <w:t>Integrated Decision Making</w:t>
      </w:r>
      <w:r>
        <w:t xml:space="preserve"> of the planning scheme requires the decision-maker to integrate the range of policies </w:t>
      </w:r>
      <w:r w:rsidR="00291105">
        <w:rPr>
          <w:noProof/>
        </w:rPr>
        <w:lastRenderedPageBreak/>
        <w:drawing>
          <wp:anchor distT="0" distB="0" distL="114300" distR="114300" simplePos="0" relativeHeight="251662336" behindDoc="1" locked="0" layoutInCell="1" allowOverlap="1" wp14:anchorId="2009DE1E" wp14:editId="5D1B6CAF">
            <wp:simplePos x="0" y="0"/>
            <wp:positionH relativeFrom="column">
              <wp:posOffset>5183505</wp:posOffset>
            </wp:positionH>
            <wp:positionV relativeFrom="paragraph">
              <wp:posOffset>8459470</wp:posOffset>
            </wp:positionV>
            <wp:extent cx="1080000" cy="1080000"/>
            <wp:effectExtent l="0" t="0" r="6350" b="6350"/>
            <wp:wrapNone/>
            <wp:docPr id="7" name="VCAT Seal5"/>
            <wp:cNvGraphicFramePr/>
            <a:graphic xmlns:a="http://schemas.openxmlformats.org/drawingml/2006/main">
              <a:graphicData uri="http://schemas.openxmlformats.org/drawingml/2006/picture">
                <pic:pic xmlns:pic="http://schemas.openxmlformats.org/drawingml/2006/picture">
                  <pic:nvPicPr>
                    <pic:cNvPr id="7" name="VCAT Seal5"/>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relevant to the issues to be determined and balance conflicting objectives in favour of net community benefit and sustainable development.  </w:t>
      </w:r>
    </w:p>
    <w:p w14:paraId="04ECC1E8" w14:textId="77777777" w:rsidR="0082393D" w:rsidRDefault="0082393D" w:rsidP="0082393D">
      <w:pPr>
        <w:pStyle w:val="Para1"/>
      </w:pPr>
      <w:r>
        <w:t xml:space="preserve">With this proposed development I must decide whether a permit should be granted and, if so, what conditions should be applied.  </w:t>
      </w:r>
    </w:p>
    <w:p w14:paraId="09D791EA" w14:textId="1257A286" w:rsidR="0082393D" w:rsidRDefault="0082393D" w:rsidP="0082393D">
      <w:pPr>
        <w:pStyle w:val="Para1"/>
      </w:pPr>
      <w:r>
        <w:t>Having considered all submissions presented with regards to the applicable policies and provisions of the Monash Planning Scheme, I find the proposal</w:t>
      </w:r>
      <w:r w:rsidR="002320D7">
        <w:t xml:space="preserve"> does not </w:t>
      </w:r>
      <w:r>
        <w:t xml:space="preserve">represent an acceptable outcome.  </w:t>
      </w:r>
    </w:p>
    <w:p w14:paraId="3AE1E37F" w14:textId="4021FF3A" w:rsidR="001F114F" w:rsidRDefault="0082393D" w:rsidP="0082393D">
      <w:pPr>
        <w:pStyle w:val="Para1"/>
      </w:pPr>
      <w:r>
        <w:t>The propos</w:t>
      </w:r>
      <w:r w:rsidR="00FA3B6D">
        <w:t xml:space="preserve">al fails to </w:t>
      </w:r>
      <w:r w:rsidR="00577AAF">
        <w:t xml:space="preserve">respond to the policy outcomes sought under the planning scheme </w:t>
      </w:r>
      <w:r w:rsidR="001F114F">
        <w:t>with respect to its setting adjacent to the Gardiners Creek reserve and its landscape character.</w:t>
      </w:r>
      <w:r w:rsidR="00882261">
        <w:t xml:space="preserve">  The built form of the proposal is too close to the Gardiners Creek reserve to allow sufficient space for landscaping including the planting of </w:t>
      </w:r>
      <w:r w:rsidR="00F6176D">
        <w:t xml:space="preserve">sufficient </w:t>
      </w:r>
      <w:r w:rsidR="00882261">
        <w:t>canopy trees</w:t>
      </w:r>
      <w:r w:rsidR="00470A00">
        <w:t xml:space="preserve">.  The proposal fails to </w:t>
      </w:r>
      <w:r w:rsidR="00DF457D">
        <w:t>satisfy</w:t>
      </w:r>
      <w:r w:rsidR="00F6176D">
        <w:t xml:space="preserve"> the</w:t>
      </w:r>
      <w:r w:rsidR="00A33A90">
        <w:t xml:space="preserve"> decision guideline under Schedule 2 of the Neighbourhood Residential Zone </w:t>
      </w:r>
      <w:r w:rsidR="00DF457D">
        <w:t xml:space="preserve">of </w:t>
      </w:r>
      <w:r w:rsidR="00451205">
        <w:t xml:space="preserve">contributing to ‘buildings in a bushland setting’, which is the preferred </w:t>
      </w:r>
      <w:r w:rsidR="00AA1532">
        <w:t xml:space="preserve">character for the </w:t>
      </w:r>
      <w:r w:rsidR="003A0B1C">
        <w:t>creek interface areas</w:t>
      </w:r>
      <w:r w:rsidR="00AB618E">
        <w:t xml:space="preserve">. </w:t>
      </w:r>
    </w:p>
    <w:p w14:paraId="4895D67E" w14:textId="474D13F6" w:rsidR="00A47457" w:rsidRDefault="0082393D">
      <w:pPr>
        <w:pStyle w:val="Para1"/>
      </w:pPr>
      <w:r>
        <w:t>I have decided to affirm the decision of Council and that no permit is granted.  My reasons follow.</w:t>
      </w:r>
    </w:p>
    <w:p w14:paraId="37528AD9" w14:textId="25E9CDDD" w:rsidR="00A47457" w:rsidRDefault="00AB618E">
      <w:pPr>
        <w:pStyle w:val="Heading2"/>
      </w:pPr>
      <w:r w:rsidRPr="00AB618E">
        <w:t>Does the proposal appropriately respond to the site and policy context of the area?</w:t>
      </w:r>
      <w:r w:rsidR="00173832">
        <w:t xml:space="preserve">  </w:t>
      </w:r>
    </w:p>
    <w:p w14:paraId="05148096" w14:textId="540B7888" w:rsidR="00AD523D" w:rsidRDefault="002E030C">
      <w:pPr>
        <w:pStyle w:val="Para1"/>
      </w:pPr>
      <w:r>
        <w:t>The physical context of the site</w:t>
      </w:r>
      <w:r w:rsidR="00A36C14">
        <w:t xml:space="preserve"> and surrounds,</w:t>
      </w:r>
      <w:r>
        <w:t xml:space="preserve"> and the policy</w:t>
      </w:r>
      <w:r w:rsidR="00BF6683">
        <w:t xml:space="preserve"> context affecting the site interplay to produce what is a relatively clear </w:t>
      </w:r>
      <w:r w:rsidR="00FD4D61">
        <w:t xml:space="preserve">outline as to the acceptable outcomes sought for </w:t>
      </w:r>
      <w:r w:rsidR="004E0120">
        <w:t xml:space="preserve">it with regards to </w:t>
      </w:r>
      <w:r w:rsidR="00FD4D61">
        <w:t xml:space="preserve">residential development.  </w:t>
      </w:r>
      <w:r w:rsidR="00BF6683">
        <w:t xml:space="preserve"> </w:t>
      </w:r>
      <w:r>
        <w:t xml:space="preserve"> </w:t>
      </w:r>
    </w:p>
    <w:p w14:paraId="563468D2" w14:textId="6E0D112A" w:rsidR="00CA5D24" w:rsidRDefault="00CA5D24" w:rsidP="00CA5D24">
      <w:pPr>
        <w:pStyle w:val="Heading3"/>
      </w:pPr>
      <w:r>
        <w:t>The site context</w:t>
      </w:r>
    </w:p>
    <w:p w14:paraId="1CAD56D4" w14:textId="087A484D" w:rsidR="00BE10E5" w:rsidRDefault="00323711">
      <w:pPr>
        <w:pStyle w:val="Para1"/>
      </w:pPr>
      <w:r>
        <w:t>The site is a residential</w:t>
      </w:r>
      <w:r w:rsidR="00961025">
        <w:t xml:space="preserve"> lot fronting High Street Road in Ashwood</w:t>
      </w:r>
      <w:r w:rsidR="00A51D96">
        <w:t xml:space="preserve"> </w:t>
      </w:r>
      <w:r w:rsidR="003C6CFB">
        <w:t>containing an existing 1960s style single storey brick and tile dwelling</w:t>
      </w:r>
      <w:r w:rsidR="005C33A5">
        <w:t xml:space="preserve"> with a large setback of </w:t>
      </w:r>
      <w:r w:rsidR="005643A1">
        <w:t>9.3 metres from the front</w:t>
      </w:r>
      <w:r w:rsidR="005F46F5">
        <w:t xml:space="preserve"> street</w:t>
      </w:r>
      <w:r w:rsidR="005643A1">
        <w:t xml:space="preserve"> boundary</w:t>
      </w:r>
      <w:r w:rsidR="005F46F5">
        <w:t xml:space="preserve"> and </w:t>
      </w:r>
      <w:r w:rsidR="009263EB">
        <w:t>a large</w:t>
      </w:r>
      <w:r w:rsidR="000D75B8">
        <w:t>, relatively</w:t>
      </w:r>
      <w:r w:rsidR="009263EB">
        <w:t xml:space="preserve"> open backyard</w:t>
      </w:r>
      <w:r w:rsidR="000D75B8">
        <w:t>,</w:t>
      </w:r>
      <w:r w:rsidR="009263EB">
        <w:t xml:space="preserve"> </w:t>
      </w:r>
      <w:r w:rsidR="005F46F5">
        <w:t xml:space="preserve">with a </w:t>
      </w:r>
      <w:r w:rsidR="00A51D96">
        <w:t>direct side abuttal to the Gardiners Creek reserve</w:t>
      </w:r>
      <w:r w:rsidR="00A579D6">
        <w:t xml:space="preserve"> (</w:t>
      </w:r>
      <w:r w:rsidR="00DE3781">
        <w:t>refer to Figure 1)</w:t>
      </w:r>
      <w:r w:rsidR="00A51D96">
        <w:t>.</w:t>
      </w:r>
      <w:r w:rsidR="005F46F5">
        <w:t xml:space="preserve">  The reserve is in the </w:t>
      </w:r>
      <w:r w:rsidR="0064036F">
        <w:t>Public Park and Recreation Zone (</w:t>
      </w:r>
      <w:r w:rsidR="0064036F" w:rsidRPr="00122F95">
        <w:rPr>
          <w:b/>
          <w:bCs/>
        </w:rPr>
        <w:t>PPRZ</w:t>
      </w:r>
      <w:r w:rsidR="0064036F">
        <w:t xml:space="preserve">) and </w:t>
      </w:r>
      <w:r w:rsidR="002704B5">
        <w:t xml:space="preserve">contains Gardiners Creek (in the form of a concrete channel with a walking trail and </w:t>
      </w:r>
      <w:r w:rsidR="00BE10E5">
        <w:t>substantial plantings including canopy trees, shrubs, and grassed areas.</w:t>
      </w:r>
    </w:p>
    <w:p w14:paraId="1CA15637" w14:textId="77777777" w:rsidR="00AB6BF6" w:rsidRDefault="006D6298">
      <w:pPr>
        <w:pStyle w:val="Para1"/>
      </w:pPr>
      <w:r>
        <w:t xml:space="preserve">The side abuttal </w:t>
      </w:r>
      <w:r w:rsidR="009E5FDC">
        <w:t>of the site to the reserve is unique in this locality because other</w:t>
      </w:r>
      <w:r w:rsidR="0018435E">
        <w:t xml:space="preserve"> residential</w:t>
      </w:r>
      <w:r w:rsidR="009E5FDC">
        <w:t xml:space="preserve"> properties</w:t>
      </w:r>
      <w:r w:rsidR="0018435E">
        <w:t xml:space="preserve"> on both sides of High Street Road</w:t>
      </w:r>
      <w:r w:rsidR="009E5FDC">
        <w:t xml:space="preserve"> have their rear boundaries </w:t>
      </w:r>
      <w:r w:rsidR="00944D13">
        <w:t>abutting or backing onto the Gardiners Creek reserve.</w:t>
      </w:r>
      <w:r w:rsidR="00FE477F">
        <w:t xml:space="preserve">  The site is the only one with a sideage abutting the reserve.</w:t>
      </w:r>
      <w:r w:rsidR="009C584D">
        <w:t xml:space="preserve">  </w:t>
      </w:r>
    </w:p>
    <w:p w14:paraId="46C17612" w14:textId="31E30D00" w:rsidR="00784EAA" w:rsidRDefault="009C584D">
      <w:pPr>
        <w:pStyle w:val="Para1"/>
      </w:pPr>
      <w:r>
        <w:t xml:space="preserve">The side boundary abuttal </w:t>
      </w:r>
      <w:r w:rsidR="0067527C">
        <w:t xml:space="preserve">of the site </w:t>
      </w:r>
      <w:r>
        <w:t>to the</w:t>
      </w:r>
      <w:r w:rsidR="00DB339B">
        <w:t xml:space="preserve"> creek</w:t>
      </w:r>
      <w:r>
        <w:t xml:space="preserve"> reserve</w:t>
      </w:r>
      <w:r w:rsidR="00DB339B">
        <w:t xml:space="preserve"> heightens the sensitivity of th</w:t>
      </w:r>
      <w:r w:rsidR="00345AD0">
        <w:t xml:space="preserve">is </w:t>
      </w:r>
      <w:r w:rsidR="00DB339B">
        <w:t>interface</w:t>
      </w:r>
      <w:r w:rsidR="006F4761">
        <w:t>.  C</w:t>
      </w:r>
      <w:r w:rsidR="00345AD0">
        <w:t xml:space="preserve">ompared to </w:t>
      </w:r>
      <w:r w:rsidR="00454E20">
        <w:t>properties that back onto the creek reserve with a rear boundary</w:t>
      </w:r>
      <w:r w:rsidR="006F4761">
        <w:t xml:space="preserve">, the site </w:t>
      </w:r>
      <w:r w:rsidR="00E11489">
        <w:t>e</w:t>
      </w:r>
      <w:r w:rsidR="00305D66">
        <w:t>xperienc</w:t>
      </w:r>
      <w:r w:rsidR="0080472D">
        <w:t>es</w:t>
      </w:r>
      <w:r w:rsidR="00305D66">
        <w:t xml:space="preserve"> a longer length of abut</w:t>
      </w:r>
      <w:r w:rsidR="00E11489">
        <w:t>t</w:t>
      </w:r>
      <w:r w:rsidR="00305D66">
        <w:t>a</w:t>
      </w:r>
      <w:r w:rsidR="00E11489">
        <w:t>l to the creek reserve</w:t>
      </w:r>
      <w:r w:rsidR="00F35AB6">
        <w:t xml:space="preserve"> (at nearly 50 metres compared to say around 16</w:t>
      </w:r>
      <w:r w:rsidR="00C23AC9">
        <w:t>/17</w:t>
      </w:r>
      <w:r w:rsidR="00F35AB6">
        <w:t xml:space="preserve"> metres)</w:t>
      </w:r>
      <w:r w:rsidR="000B3EF6">
        <w:t>.  T</w:t>
      </w:r>
      <w:r w:rsidR="00C23AC9">
        <w:t>he presence of a driveway along part of the side boundary</w:t>
      </w:r>
      <w:r w:rsidR="00246EF8">
        <w:t xml:space="preserve"> adjacent to the creek reserve</w:t>
      </w:r>
      <w:r w:rsidR="0080472D">
        <w:t xml:space="preserve"> also heightens this sensitivity </w:t>
      </w:r>
      <w:r w:rsidR="00640D25">
        <w:t xml:space="preserve">by </w:t>
      </w:r>
      <w:r w:rsidR="00C23AC9">
        <w:t>limit</w:t>
      </w:r>
      <w:r w:rsidR="00640D25">
        <w:t>ing</w:t>
      </w:r>
      <w:r w:rsidR="00C23AC9">
        <w:t xml:space="preserve"> </w:t>
      </w:r>
      <w:r w:rsidR="00291105">
        <w:rPr>
          <w:noProof/>
        </w:rPr>
        <w:lastRenderedPageBreak/>
        <w:drawing>
          <wp:anchor distT="0" distB="0" distL="114300" distR="114300" simplePos="0" relativeHeight="251663360" behindDoc="1" locked="0" layoutInCell="1" allowOverlap="1" wp14:anchorId="6E768C05" wp14:editId="082D83AC">
            <wp:simplePos x="0" y="0"/>
            <wp:positionH relativeFrom="column">
              <wp:posOffset>5183505</wp:posOffset>
            </wp:positionH>
            <wp:positionV relativeFrom="paragraph">
              <wp:posOffset>8459470</wp:posOffset>
            </wp:positionV>
            <wp:extent cx="1080000" cy="1080000"/>
            <wp:effectExtent l="0" t="0" r="6350" b="6350"/>
            <wp:wrapNone/>
            <wp:docPr id="8" name="VCAT Seal6"/>
            <wp:cNvGraphicFramePr/>
            <a:graphic xmlns:a="http://schemas.openxmlformats.org/drawingml/2006/main">
              <a:graphicData uri="http://schemas.openxmlformats.org/drawingml/2006/picture">
                <pic:pic xmlns:pic="http://schemas.openxmlformats.org/drawingml/2006/picture">
                  <pic:nvPicPr>
                    <pic:cNvPr id="8" name="VCAT Seal6"/>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23AC9">
        <w:t>opportunities for landscaping</w:t>
      </w:r>
      <w:r w:rsidR="00485F6E">
        <w:t xml:space="preserve">.  The driveway access creates issues for </w:t>
      </w:r>
      <w:r w:rsidR="004B0216">
        <w:t>protection of existing canopy trees located within the creek reserve that are close to the boundary</w:t>
      </w:r>
      <w:r w:rsidR="00784EAA">
        <w:t xml:space="preserve"> and the limited space for additional canopy tree planting.</w:t>
      </w:r>
    </w:p>
    <w:p w14:paraId="168187F8" w14:textId="52DE8943" w:rsidR="00DE3781" w:rsidRDefault="00F82EC4" w:rsidP="002903CB">
      <w:pPr>
        <w:pStyle w:val="Para2"/>
        <w:jc w:val="center"/>
      </w:pPr>
      <w:r w:rsidRPr="00F82EC4">
        <w:rPr>
          <w:noProof/>
        </w:rPr>
        <w:drawing>
          <wp:inline distT="0" distB="0" distL="0" distR="0" wp14:anchorId="618CB4DD" wp14:editId="28A1664E">
            <wp:extent cx="3712210" cy="44634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2210" cy="4463415"/>
                    </a:xfrm>
                    <a:prstGeom prst="rect">
                      <a:avLst/>
                    </a:prstGeom>
                    <a:noFill/>
                    <a:ln>
                      <a:noFill/>
                    </a:ln>
                  </pic:spPr>
                </pic:pic>
              </a:graphicData>
            </a:graphic>
          </wp:inline>
        </w:drawing>
      </w:r>
    </w:p>
    <w:p w14:paraId="243B85ED" w14:textId="5AC36099" w:rsidR="00DE3781" w:rsidRDefault="00F82EC4" w:rsidP="002903CB">
      <w:pPr>
        <w:pStyle w:val="FigureTitle"/>
      </w:pPr>
      <w:r>
        <w:t xml:space="preserve">Figure 1: </w:t>
      </w:r>
      <w:r w:rsidR="002903CB">
        <w:t xml:space="preserve">Aerial image of the site and </w:t>
      </w:r>
      <w:r w:rsidR="003C2474">
        <w:t xml:space="preserve">the </w:t>
      </w:r>
      <w:r w:rsidR="002903CB">
        <w:t>abutting Gardiners Creek reserve</w:t>
      </w:r>
    </w:p>
    <w:p w14:paraId="6A75EC7B" w14:textId="4D296508" w:rsidR="00E6785D" w:rsidRDefault="00E6785D" w:rsidP="00E6785D">
      <w:pPr>
        <w:pStyle w:val="Heading3"/>
      </w:pPr>
      <w:r>
        <w:t>The policy context</w:t>
      </w:r>
    </w:p>
    <w:p w14:paraId="75FCD1A5" w14:textId="7A74FE26" w:rsidR="005D13C9" w:rsidRDefault="005D13C9" w:rsidP="005D13C9">
      <w:pPr>
        <w:pStyle w:val="Para1"/>
      </w:pPr>
      <w:r>
        <w:t xml:space="preserve">The other unique attribute affecting the site is that it is in the Neighbourhood Residential Zone Schedule 2 – </w:t>
      </w:r>
      <w:r w:rsidRPr="00C55D8C">
        <w:rPr>
          <w:i/>
          <w:iCs/>
        </w:rPr>
        <w:t>Creek Abuttal Areas</w:t>
      </w:r>
      <w:r>
        <w:t xml:space="preserve"> (</w:t>
      </w:r>
      <w:r w:rsidRPr="000B79F4">
        <w:rPr>
          <w:b/>
          <w:bCs/>
        </w:rPr>
        <w:t>NRZ2</w:t>
      </w:r>
      <w:r>
        <w:t>).  The NRZ2 affects this site where it fronts High Street Road and abut</w:t>
      </w:r>
      <w:r w:rsidR="00077877">
        <w:t>s</w:t>
      </w:r>
      <w:r>
        <w:t xml:space="preserve"> the reserve.  Residential properties further south and on the north side of High Street Road that directly adjoin the Gardiners Creek reserve are also in the NRZ2, while beyond these areas</w:t>
      </w:r>
      <w:r w:rsidR="00F24298">
        <w:t xml:space="preserve"> to the west and east</w:t>
      </w:r>
      <w:r>
        <w:t xml:space="preserve">, properties are in the Neighbourhood Residential Zone Schedule 3 – </w:t>
      </w:r>
      <w:r w:rsidRPr="007A7C97">
        <w:rPr>
          <w:i/>
          <w:iCs/>
        </w:rPr>
        <w:t>Creek Environs Area</w:t>
      </w:r>
      <w:r>
        <w:t xml:space="preserve"> (</w:t>
      </w:r>
      <w:r w:rsidRPr="007A7C97">
        <w:rPr>
          <w:b/>
          <w:bCs/>
        </w:rPr>
        <w:t>NRZ3</w:t>
      </w:r>
      <w:r>
        <w:t>).  The changes in the zone schedules reflect differences in the physical context of sites that abut the Gardiners Creek reserve compared to those that don’t.  The objectives in the NRZ2 include a stronger reference to the interfaces along the creek corridors and have stricter site coverage, site permeability and greater rear setback requirements</w:t>
      </w:r>
      <w:r>
        <w:rPr>
          <w:rStyle w:val="FootnoteReference"/>
        </w:rPr>
        <w:footnoteReference w:id="2"/>
      </w:r>
      <w:r w:rsidR="009C7A28">
        <w:t>.</w:t>
      </w:r>
      <w:r>
        <w:t xml:space="preserve">    </w:t>
      </w:r>
    </w:p>
    <w:p w14:paraId="1A4EADDF" w14:textId="716EF535" w:rsidR="001C6396" w:rsidRDefault="00291105">
      <w:pPr>
        <w:pStyle w:val="Para1"/>
      </w:pPr>
      <w:r>
        <w:rPr>
          <w:noProof/>
        </w:rPr>
        <w:lastRenderedPageBreak/>
        <w:drawing>
          <wp:anchor distT="0" distB="0" distL="114300" distR="114300" simplePos="0" relativeHeight="251664384" behindDoc="1" locked="0" layoutInCell="1" allowOverlap="1" wp14:anchorId="48C1EBB6" wp14:editId="7B66EE3A">
            <wp:simplePos x="0" y="0"/>
            <wp:positionH relativeFrom="column">
              <wp:posOffset>5183505</wp:posOffset>
            </wp:positionH>
            <wp:positionV relativeFrom="paragraph">
              <wp:posOffset>8459470</wp:posOffset>
            </wp:positionV>
            <wp:extent cx="1080000" cy="1080000"/>
            <wp:effectExtent l="0" t="0" r="6350" b="6350"/>
            <wp:wrapNone/>
            <wp:docPr id="9" name="VCAT Seal7"/>
            <wp:cNvGraphicFramePr/>
            <a:graphic xmlns:a="http://schemas.openxmlformats.org/drawingml/2006/main">
              <a:graphicData uri="http://schemas.openxmlformats.org/drawingml/2006/picture">
                <pic:pic xmlns:pic="http://schemas.openxmlformats.org/drawingml/2006/picture">
                  <pic:nvPicPr>
                    <pic:cNvPr id="9" name="VCAT Seal7"/>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D2783">
        <w:t xml:space="preserve">The </w:t>
      </w:r>
      <w:r w:rsidR="001323DB">
        <w:t xml:space="preserve">purposes of the </w:t>
      </w:r>
      <w:r w:rsidR="00FD2783">
        <w:t xml:space="preserve">NRZ </w:t>
      </w:r>
      <w:r w:rsidR="001323DB">
        <w:t xml:space="preserve">refer to areas of </w:t>
      </w:r>
      <w:r w:rsidR="00AE7EB5">
        <w:t xml:space="preserve">predominantly </w:t>
      </w:r>
      <w:r w:rsidR="001323DB">
        <w:t>single and doubl</w:t>
      </w:r>
      <w:r w:rsidR="00AE7EB5">
        <w:t>e</w:t>
      </w:r>
      <w:r w:rsidR="001323DB">
        <w:t xml:space="preserve"> storey residential development</w:t>
      </w:r>
      <w:r w:rsidR="00AE7EB5">
        <w:t xml:space="preserve"> and </w:t>
      </w:r>
      <w:r w:rsidR="009A3C3F">
        <w:t xml:space="preserve">that </w:t>
      </w:r>
      <w:r w:rsidR="00A96818">
        <w:t xml:space="preserve">development is managed and ensures </w:t>
      </w:r>
      <w:r w:rsidR="001C6396">
        <w:t xml:space="preserve">that </w:t>
      </w:r>
      <w:r w:rsidR="009A3C3F">
        <w:t xml:space="preserve">identified neighbourhood character and landscape characteristics are </w:t>
      </w:r>
      <w:r w:rsidR="001C6396">
        <w:t>respected.  To assist</w:t>
      </w:r>
      <w:r w:rsidR="002A36CF">
        <w:t>,</w:t>
      </w:r>
      <w:r w:rsidR="001C6396">
        <w:t xml:space="preserve"> Schedule 2 </w:t>
      </w:r>
      <w:r w:rsidR="002A36CF">
        <w:t xml:space="preserve">to the NRZ </w:t>
      </w:r>
      <w:r w:rsidR="001C6396">
        <w:t>includes</w:t>
      </w:r>
      <w:r w:rsidR="00BE0FFC">
        <w:t xml:space="preserve"> the following </w:t>
      </w:r>
      <w:r w:rsidR="001C6396">
        <w:t>neighbourhood character objectives:</w:t>
      </w:r>
    </w:p>
    <w:p w14:paraId="4B1B07BE" w14:textId="406AE50B" w:rsidR="00BE0FFC" w:rsidRDefault="00BE0FFC" w:rsidP="004E5959">
      <w:pPr>
        <w:pStyle w:val="Quote3"/>
      </w:pPr>
      <w:r>
        <w:t>To emphasise the visual dominance of landscaping, particularly along the interfaces with the creek corridors.</w:t>
      </w:r>
    </w:p>
    <w:p w14:paraId="42AEA2B7" w14:textId="20237E28" w:rsidR="00BE0FFC" w:rsidRDefault="00BE0FFC" w:rsidP="004E5959">
      <w:pPr>
        <w:pStyle w:val="Quote3"/>
      </w:pPr>
      <w:r>
        <w:t>To ensure new development transitions down in scale towards the creeks, respecting and reinforcing the natural topography.</w:t>
      </w:r>
    </w:p>
    <w:p w14:paraId="40A50D96" w14:textId="0305C218" w:rsidR="00BE0FFC" w:rsidRDefault="00BE0FFC" w:rsidP="004E5959">
      <w:pPr>
        <w:pStyle w:val="Quote3"/>
      </w:pPr>
      <w:r>
        <w:t xml:space="preserve">To respect and enhance the existing character and functions of the open spaces along the creek </w:t>
      </w:r>
      <w:r w:rsidR="004E5959">
        <w:t>corridors.</w:t>
      </w:r>
    </w:p>
    <w:p w14:paraId="6C4F0593" w14:textId="77777777" w:rsidR="00E369D1" w:rsidRDefault="00BA3E9D" w:rsidP="00BE0FFC">
      <w:pPr>
        <w:pStyle w:val="Para1"/>
      </w:pPr>
      <w:r>
        <w:t>The NRZ2 also includes detailed decision guidelines addressing</w:t>
      </w:r>
      <w:r w:rsidR="00E369D1">
        <w:t>, amongst other matters:</w:t>
      </w:r>
    </w:p>
    <w:p w14:paraId="6C521479" w14:textId="77777777" w:rsidR="008F296C" w:rsidRDefault="00B14B82" w:rsidP="00B14B82">
      <w:pPr>
        <w:pStyle w:val="Para5"/>
      </w:pPr>
      <w:r>
        <w:t>Contribution to ‘buildings in bushland setting’ which is the preferred character for the creek interface areas</w:t>
      </w:r>
      <w:r w:rsidR="008F296C">
        <w:t>.</w:t>
      </w:r>
    </w:p>
    <w:p w14:paraId="6E321F8B" w14:textId="0A5403BA" w:rsidR="000776D2" w:rsidRDefault="008F296C" w:rsidP="00B14B82">
      <w:pPr>
        <w:pStyle w:val="Para5"/>
      </w:pPr>
      <w:r>
        <w:t>Provision of sufficient and well</w:t>
      </w:r>
      <w:r w:rsidR="000776D2">
        <w:t>-</w:t>
      </w:r>
      <w:r>
        <w:t>located open space</w:t>
      </w:r>
      <w:r w:rsidR="007D0E6E">
        <w:t xml:space="preserve"> to provide for large trees either retained or planted within front, side and rear setbacks.</w:t>
      </w:r>
    </w:p>
    <w:p w14:paraId="0906F4B9" w14:textId="541FBCED" w:rsidR="006E0583" w:rsidRDefault="000776D2" w:rsidP="00B14B82">
      <w:pPr>
        <w:pStyle w:val="Para5"/>
      </w:pPr>
      <w:r>
        <w:t>Provision of sufficient setbacks</w:t>
      </w:r>
      <w:r w:rsidR="004C2EEA">
        <w:t xml:space="preserve"> of built form and vegetation along any boundary abutting a creek reserve</w:t>
      </w:r>
      <w:r w:rsidR="006E0583">
        <w:t xml:space="preserve"> including a side boundary.</w:t>
      </w:r>
    </w:p>
    <w:p w14:paraId="609FBF70" w14:textId="19684A88" w:rsidR="007D0E6E" w:rsidRDefault="00AE2DAC" w:rsidP="00B14B82">
      <w:pPr>
        <w:pStyle w:val="Para5"/>
      </w:pPr>
      <w:r>
        <w:t>Minimising hard paving by limiting driveway widths and lengths</w:t>
      </w:r>
      <w:r w:rsidR="00431AD7">
        <w:t xml:space="preserve"> and providing landscaping on both sides of driveways</w:t>
      </w:r>
      <w:r w:rsidR="009C25CA">
        <w:t>.</w:t>
      </w:r>
    </w:p>
    <w:p w14:paraId="50FFEFB0" w14:textId="503B5A71" w:rsidR="009C25CA" w:rsidRDefault="0003322F" w:rsidP="00B14B82">
      <w:pPr>
        <w:pStyle w:val="Para5"/>
      </w:pPr>
      <w:r>
        <w:t xml:space="preserve">Recessed and </w:t>
      </w:r>
      <w:r w:rsidR="006442F5">
        <w:t>articulated built form as viewed from the creek reserve to reduce visual bulk</w:t>
      </w:r>
      <w:r w:rsidR="008E10AB">
        <w:t xml:space="preserve"> and ensure vegetation provides the more dominant element when viewed from the creek reserve</w:t>
      </w:r>
      <w:r w:rsidR="00DF2BE0">
        <w:t>.</w:t>
      </w:r>
    </w:p>
    <w:p w14:paraId="33531C76" w14:textId="331AF07B" w:rsidR="002150CF" w:rsidRDefault="00DF2BE0" w:rsidP="00B14B82">
      <w:pPr>
        <w:pStyle w:val="Para5"/>
      </w:pPr>
      <w:r>
        <w:t>Housing that recedes into a continuous backdrop</w:t>
      </w:r>
      <w:r w:rsidR="00E40864">
        <w:t xml:space="preserve"> </w:t>
      </w:r>
      <w:r>
        <w:t xml:space="preserve">of </w:t>
      </w:r>
      <w:r w:rsidR="00C13E4F">
        <w:t xml:space="preserve">canopy trees, avoiding dominant upper storeys, tall roof forms and </w:t>
      </w:r>
      <w:r w:rsidR="002150CF">
        <w:t>visually intrusive built form and large blank walls.</w:t>
      </w:r>
    </w:p>
    <w:p w14:paraId="1009719A" w14:textId="0A63D625" w:rsidR="00DF2BE0" w:rsidRDefault="00252D0A" w:rsidP="00B14B82">
      <w:pPr>
        <w:pStyle w:val="Para5"/>
      </w:pPr>
      <w:r>
        <w:t>Use of materials that blend with the surrounding natural environment</w:t>
      </w:r>
      <w:r w:rsidR="00E40864">
        <w:t>.</w:t>
      </w:r>
      <w:r w:rsidR="00DF2BE0">
        <w:t xml:space="preserve"> </w:t>
      </w:r>
    </w:p>
    <w:p w14:paraId="7A205A4A" w14:textId="037CEA68" w:rsidR="00276740" w:rsidRDefault="00F26CE1" w:rsidP="00D67E4A">
      <w:pPr>
        <w:pStyle w:val="Para1"/>
      </w:pPr>
      <w:r>
        <w:t xml:space="preserve">Clause </w:t>
      </w:r>
      <w:r w:rsidR="00C30BC7">
        <w:t xml:space="preserve">21.04 </w:t>
      </w:r>
      <w:r w:rsidR="00B10E9A">
        <w:t>–</w:t>
      </w:r>
      <w:r w:rsidR="00C30BC7">
        <w:t xml:space="preserve"> </w:t>
      </w:r>
      <w:r w:rsidR="00B10E9A" w:rsidRPr="003F3482">
        <w:rPr>
          <w:i/>
          <w:iCs/>
        </w:rPr>
        <w:t>Residential Development</w:t>
      </w:r>
      <w:r w:rsidR="00B10E9A">
        <w:t xml:space="preserve"> identifies </w:t>
      </w:r>
      <w:r w:rsidR="00646D50">
        <w:t>how residential development will be provided and recognises the need to reduce pressure o</w:t>
      </w:r>
      <w:r w:rsidR="00A550CB">
        <w:t>n</w:t>
      </w:r>
      <w:r w:rsidR="00646D50">
        <w:t xml:space="preserve"> </w:t>
      </w:r>
      <w:r w:rsidR="0037464D">
        <w:t>the less accessible areas</w:t>
      </w:r>
      <w:r w:rsidR="003B332F">
        <w:rPr>
          <w:rStyle w:val="FootnoteReference"/>
        </w:rPr>
        <w:footnoteReference w:id="3"/>
      </w:r>
      <w:r w:rsidR="0037464D">
        <w:t xml:space="preserve"> to allow their garden city character to be preserved.  The policy identifies that </w:t>
      </w:r>
      <w:r w:rsidR="00D67E4A">
        <w:t>residential growth within those areas identified to be of special character, such as the creek environs will be further restricted, to ensure</w:t>
      </w:r>
      <w:r w:rsidR="003F3482">
        <w:t xml:space="preserve"> </w:t>
      </w:r>
      <w:r w:rsidR="00D67E4A">
        <w:t>this character is protected and enhanced</w:t>
      </w:r>
      <w:r w:rsidR="003F3482">
        <w:t xml:space="preserve">.  </w:t>
      </w:r>
      <w:r w:rsidR="00A231D4">
        <w:t xml:space="preserve">The policy reinforces the </w:t>
      </w:r>
      <w:r w:rsidR="00A231D4" w:rsidRPr="00276740">
        <w:rPr>
          <w:i/>
          <w:iCs/>
        </w:rPr>
        <w:t>Monash Housing Strategy, 2014</w:t>
      </w:r>
      <w:r w:rsidR="00157FAD">
        <w:t xml:space="preserve"> </w:t>
      </w:r>
      <w:r w:rsidR="008413CC">
        <w:t xml:space="preserve">(a background document under Clause 21.04-4) </w:t>
      </w:r>
      <w:r w:rsidR="00157FAD">
        <w:t xml:space="preserve">and identifies </w:t>
      </w:r>
      <w:r w:rsidR="007E6480">
        <w:t xml:space="preserve">various </w:t>
      </w:r>
      <w:r w:rsidR="00967ED2">
        <w:t xml:space="preserve">residential character types of which the </w:t>
      </w:r>
      <w:r w:rsidR="00157FAD">
        <w:t xml:space="preserve">site </w:t>
      </w:r>
      <w:r w:rsidR="00967ED2">
        <w:t xml:space="preserve">falls </w:t>
      </w:r>
      <w:r w:rsidR="00157FAD">
        <w:t xml:space="preserve">within an area of limited development potential in </w:t>
      </w:r>
      <w:r w:rsidR="00157FAD" w:rsidRPr="00276740">
        <w:rPr>
          <w:i/>
          <w:iCs/>
        </w:rPr>
        <w:t xml:space="preserve">Category </w:t>
      </w:r>
      <w:r w:rsidR="00276740" w:rsidRPr="00276740">
        <w:rPr>
          <w:i/>
          <w:iCs/>
        </w:rPr>
        <w:t>7 – Creek environs</w:t>
      </w:r>
      <w:r w:rsidR="00276740">
        <w:t>.</w:t>
      </w:r>
    </w:p>
    <w:p w14:paraId="501D00E4" w14:textId="1EDC4D8F" w:rsidR="00BE0FFC" w:rsidRDefault="00291105" w:rsidP="00D67E4A">
      <w:pPr>
        <w:pStyle w:val="Para1"/>
      </w:pPr>
      <w:r>
        <w:rPr>
          <w:noProof/>
        </w:rPr>
        <w:lastRenderedPageBreak/>
        <w:drawing>
          <wp:anchor distT="0" distB="0" distL="114300" distR="114300" simplePos="0" relativeHeight="251665408" behindDoc="1" locked="0" layoutInCell="1" allowOverlap="1" wp14:anchorId="0498303C" wp14:editId="7C07038D">
            <wp:simplePos x="0" y="0"/>
            <wp:positionH relativeFrom="column">
              <wp:posOffset>5183505</wp:posOffset>
            </wp:positionH>
            <wp:positionV relativeFrom="paragraph">
              <wp:posOffset>8459470</wp:posOffset>
            </wp:positionV>
            <wp:extent cx="1080000" cy="1080000"/>
            <wp:effectExtent l="0" t="0" r="6350" b="6350"/>
            <wp:wrapNone/>
            <wp:docPr id="10" name="VCAT Seal8"/>
            <wp:cNvGraphicFramePr/>
            <a:graphic xmlns:a="http://schemas.openxmlformats.org/drawingml/2006/main">
              <a:graphicData uri="http://schemas.openxmlformats.org/drawingml/2006/picture">
                <pic:pic xmlns:pic="http://schemas.openxmlformats.org/drawingml/2006/picture">
                  <pic:nvPicPr>
                    <pic:cNvPr id="10" name="VCAT Seal8"/>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0394B">
        <w:t xml:space="preserve">The policy seeks </w:t>
      </w:r>
      <w:r w:rsidR="00A0394B" w:rsidRPr="00A0394B">
        <w:rPr>
          <w:i/>
          <w:iCs/>
        </w:rPr>
        <w:t>to protect and contribute to the special character of the creek environs</w:t>
      </w:r>
      <w:r w:rsidR="00A0394B" w:rsidRPr="00A0394B">
        <w:t>.</w:t>
      </w:r>
      <w:r w:rsidR="00B10E9A">
        <w:t xml:space="preserve">  </w:t>
      </w:r>
      <w:r w:rsidR="00A0394B">
        <w:t xml:space="preserve">It includes the strategy to </w:t>
      </w:r>
      <w:r w:rsidR="007F32B1" w:rsidRPr="007F32B1">
        <w:rPr>
          <w:i/>
          <w:iCs/>
        </w:rPr>
        <w:t>ensure that development contributes to the naturalistic character of the creek environs</w:t>
      </w:r>
      <w:r w:rsidR="007F32B1" w:rsidRPr="007F32B1">
        <w:t>.</w:t>
      </w:r>
      <w:r w:rsidR="00FF0EED">
        <w:t xml:space="preserve"> </w:t>
      </w:r>
    </w:p>
    <w:p w14:paraId="17F8CE74" w14:textId="54F2FC9A" w:rsidR="003F7B23" w:rsidRDefault="003F7B23" w:rsidP="00D67E4A">
      <w:pPr>
        <w:pStyle w:val="Para1"/>
      </w:pPr>
      <w:r>
        <w:t>Regarding the creek environs area, t</w:t>
      </w:r>
      <w:r w:rsidR="0073509B">
        <w:t xml:space="preserve">he Monash Housing Strategy </w:t>
      </w:r>
      <w:r>
        <w:t>states:</w:t>
      </w:r>
    </w:p>
    <w:p w14:paraId="6CC4624A" w14:textId="08D19177" w:rsidR="003F7B23" w:rsidRDefault="003F7B23" w:rsidP="003F7B23">
      <w:pPr>
        <w:pStyle w:val="Quote1"/>
      </w:pPr>
      <w:r>
        <w:t>Development will be well landscaped retaining the ‘open landscape character’ of the nearby creek environment and will taper down in scale closer to the boundaries of the creek, respecting and reinforcing the natural topography.  It will visually connect to the adjacent creek environment.</w:t>
      </w:r>
    </w:p>
    <w:p w14:paraId="35CA0893" w14:textId="78D85069" w:rsidR="007F32B1" w:rsidRDefault="003F7B23" w:rsidP="003F7B23">
      <w:pPr>
        <w:pStyle w:val="Quote1"/>
      </w:pPr>
      <w:r>
        <w:t>The character of the area will be notable for its spacious garden settings, tall canopy trees, consistency in front setbacks and the maintenance of larger setbacks from the boundaries of the creek which will provide areas for planting and sustaining taller trees.  Expanses of blank or continuous walls and visually dominant building forms, will be discouraged, particularly when adjacent to the open space areas of the creek.</w:t>
      </w:r>
    </w:p>
    <w:p w14:paraId="4DD2475D" w14:textId="77777777" w:rsidR="00DE0D86" w:rsidRDefault="008104D2">
      <w:pPr>
        <w:pStyle w:val="Para1"/>
      </w:pPr>
      <w:r>
        <w:t>The t</w:t>
      </w:r>
      <w:r w:rsidR="007160CA">
        <w:t>h</w:t>
      </w:r>
      <w:r>
        <w:t xml:space="preserve">eme of </w:t>
      </w:r>
      <w:r w:rsidR="005E0E9A">
        <w:t xml:space="preserve">protecting and enhancing the special character of the creek environs is reinforced in policy under Clause 22.01 </w:t>
      </w:r>
      <w:r w:rsidR="006B5AC9">
        <w:t>–</w:t>
      </w:r>
      <w:r w:rsidR="005E0E9A">
        <w:t xml:space="preserve"> </w:t>
      </w:r>
      <w:r w:rsidR="006B5AC9" w:rsidRPr="006B5AC9">
        <w:rPr>
          <w:i/>
          <w:iCs/>
        </w:rPr>
        <w:t>Residential Development and Character Policy</w:t>
      </w:r>
      <w:r w:rsidR="006B5AC9">
        <w:t xml:space="preserve">, which </w:t>
      </w:r>
      <w:r w:rsidR="00530BD4">
        <w:t>references larger setbacks for canopy tree planting, including side boundaries</w:t>
      </w:r>
      <w:r w:rsidR="00D16FFD">
        <w:t xml:space="preserve"> being capable of supporting canopy trees.  </w:t>
      </w:r>
      <w:r w:rsidR="001E7FD3">
        <w:t>The policy includes residential character statements</w:t>
      </w:r>
      <w:r w:rsidR="00803FA9">
        <w:t xml:space="preserve"> </w:t>
      </w:r>
      <w:r w:rsidR="0077308A">
        <w:t xml:space="preserve">for various residential areas in the municipality </w:t>
      </w:r>
      <w:r w:rsidR="00803FA9">
        <w:t>and seeks development to respond to the preferred future character statements</w:t>
      </w:r>
      <w:r w:rsidR="00670690">
        <w:t xml:space="preserve">.  </w:t>
      </w:r>
    </w:p>
    <w:p w14:paraId="45CA7269" w14:textId="2DE40DBA" w:rsidR="00CA5E3A" w:rsidRDefault="00670690">
      <w:pPr>
        <w:pStyle w:val="Para1"/>
      </w:pPr>
      <w:r>
        <w:t xml:space="preserve">The site is identified within residential character type </w:t>
      </w:r>
      <w:r w:rsidRPr="00DE0D86">
        <w:rPr>
          <w:i/>
          <w:iCs/>
        </w:rPr>
        <w:t>Creek Abuttal Areas</w:t>
      </w:r>
      <w:r w:rsidR="00CA5E3A">
        <w:t>, which has the following preferred future character statement</w:t>
      </w:r>
      <w:r w:rsidR="00C941FD">
        <w:t xml:space="preserve">, in conjunction with </w:t>
      </w:r>
      <w:r w:rsidR="00A3741E">
        <w:t xml:space="preserve">the </w:t>
      </w:r>
      <w:r w:rsidR="00C21D86" w:rsidRPr="00C21D86">
        <w:rPr>
          <w:i/>
          <w:iCs/>
        </w:rPr>
        <w:t>C</w:t>
      </w:r>
      <w:r w:rsidR="00C941FD" w:rsidRPr="00C21D86">
        <w:rPr>
          <w:i/>
          <w:iCs/>
        </w:rPr>
        <w:t xml:space="preserve">reek </w:t>
      </w:r>
      <w:r w:rsidR="00C21D86" w:rsidRPr="00C21D86">
        <w:rPr>
          <w:i/>
          <w:iCs/>
        </w:rPr>
        <w:t>E</w:t>
      </w:r>
      <w:r w:rsidR="00C941FD" w:rsidRPr="00C21D86">
        <w:rPr>
          <w:i/>
          <w:iCs/>
        </w:rPr>
        <w:t>nvirons</w:t>
      </w:r>
      <w:r w:rsidR="00A3741E" w:rsidRPr="00C21D86">
        <w:rPr>
          <w:i/>
          <w:iCs/>
        </w:rPr>
        <w:t xml:space="preserve"> </w:t>
      </w:r>
      <w:r w:rsidR="00C21D86" w:rsidRPr="00C21D86">
        <w:rPr>
          <w:i/>
          <w:iCs/>
        </w:rPr>
        <w:t>A</w:t>
      </w:r>
      <w:r w:rsidR="00A3741E" w:rsidRPr="00C21D86">
        <w:rPr>
          <w:i/>
          <w:iCs/>
        </w:rPr>
        <w:t>rea</w:t>
      </w:r>
      <w:r w:rsidR="00CA5E3A">
        <w:t>:</w:t>
      </w:r>
    </w:p>
    <w:p w14:paraId="670F2D8F" w14:textId="10200CF3" w:rsidR="00C941FD" w:rsidRDefault="00C941FD" w:rsidP="00CF7379">
      <w:pPr>
        <w:pStyle w:val="Quote1"/>
      </w:pPr>
      <w:r>
        <w:t>The neighbourhood character of this area will be defined by its spacious garden settings, tall canopy</w:t>
      </w:r>
      <w:r w:rsidR="00A3741E">
        <w:t xml:space="preserve"> </w:t>
      </w:r>
      <w:r>
        <w:t xml:space="preserve">trees and consistent built form. </w:t>
      </w:r>
      <w:r w:rsidR="00A3741E">
        <w:t xml:space="preserve"> </w:t>
      </w:r>
      <w:r>
        <w:t>New</w:t>
      </w:r>
      <w:r w:rsidR="00A3741E">
        <w:t xml:space="preserve"> </w:t>
      </w:r>
      <w:r>
        <w:t>development will be designed to complement the established</w:t>
      </w:r>
      <w:r w:rsidR="00A3741E">
        <w:t xml:space="preserve"> </w:t>
      </w:r>
      <w:r>
        <w:t xml:space="preserve">planting patterns and topography. </w:t>
      </w:r>
      <w:r w:rsidR="00A3741E">
        <w:t xml:space="preserve"> </w:t>
      </w:r>
      <w:r>
        <w:t>There will be consistency in front setbacks and the maintenance</w:t>
      </w:r>
      <w:r w:rsidR="00A3741E">
        <w:t xml:space="preserve"> </w:t>
      </w:r>
      <w:r>
        <w:t>of larger setbacks from the creek which will provide areas for planting and sustaining larger trees.</w:t>
      </w:r>
      <w:r w:rsidR="000B00DA">
        <w:t xml:space="preserve">  </w:t>
      </w:r>
      <w:r>
        <w:t>Vegetation will dominate the streetscape and buildings will be recessive and normally hidden from</w:t>
      </w:r>
      <w:r w:rsidR="00207B09">
        <w:t xml:space="preserve"> </w:t>
      </w:r>
      <w:r>
        <w:t xml:space="preserve">view behind vegetation and tall trees. </w:t>
      </w:r>
      <w:r w:rsidR="00207B09">
        <w:t xml:space="preserve"> </w:t>
      </w:r>
      <w:r>
        <w:t>The larger rear setbacks will accommodate substantial</w:t>
      </w:r>
      <w:r w:rsidR="00207B09">
        <w:t xml:space="preserve"> </w:t>
      </w:r>
      <w:r>
        <w:t xml:space="preserve">vegetation, including large canopy trees. </w:t>
      </w:r>
      <w:r w:rsidR="00207B09">
        <w:t xml:space="preserve"> </w:t>
      </w:r>
      <w:r>
        <w:t>The landscape will be complemented by street trees and</w:t>
      </w:r>
      <w:r w:rsidR="00207B09">
        <w:t xml:space="preserve"> </w:t>
      </w:r>
      <w:r>
        <w:t xml:space="preserve">a lack of front fencing. </w:t>
      </w:r>
      <w:r w:rsidR="00CC6139">
        <w:t xml:space="preserve"> </w:t>
      </w:r>
      <w:r>
        <w:t>Regular front setbacks and side setbacks from at least one side boundary</w:t>
      </w:r>
      <w:r w:rsidR="00CC6139">
        <w:t xml:space="preserve"> </w:t>
      </w:r>
      <w:r>
        <w:t>will reinforce the consistent setback patterns along the street, allow views between</w:t>
      </w:r>
      <w:r w:rsidR="00CC6139">
        <w:t xml:space="preserve"> </w:t>
      </w:r>
      <w:r>
        <w:t>buildings and</w:t>
      </w:r>
      <w:r w:rsidR="00CC6139">
        <w:t xml:space="preserve"> </w:t>
      </w:r>
      <w:r>
        <w:t>provide space for landscaping.</w:t>
      </w:r>
    </w:p>
    <w:p w14:paraId="2018E7B9" w14:textId="5010C2BA" w:rsidR="00C941FD" w:rsidRDefault="00C941FD" w:rsidP="00CF7379">
      <w:pPr>
        <w:pStyle w:val="Quote1"/>
      </w:pPr>
      <w:r>
        <w:t>New dwellings will complement the older 1950s and 1960s building styles</w:t>
      </w:r>
      <w:r w:rsidR="00CC6139">
        <w:t xml:space="preserve"> </w:t>
      </w:r>
      <w:r>
        <w:t>through the use of</w:t>
      </w:r>
      <w:r w:rsidR="00CC6139">
        <w:t xml:space="preserve"> </w:t>
      </w:r>
      <w:r>
        <w:t xml:space="preserve">simple details, low building scale and articulated facades. </w:t>
      </w:r>
      <w:r w:rsidR="00CC6139">
        <w:t xml:space="preserve"> </w:t>
      </w:r>
      <w:r>
        <w:t>They will be well-designed, energy</w:t>
      </w:r>
      <w:r w:rsidR="00CC6139">
        <w:t xml:space="preserve"> </w:t>
      </w:r>
      <w:r>
        <w:t>efficient and adhere to sustainability principles.</w:t>
      </w:r>
      <w:r w:rsidR="005D5298">
        <w:t xml:space="preserve"> </w:t>
      </w:r>
      <w:r>
        <w:t xml:space="preserve"> Long expanses of blank wall will be avoided,</w:t>
      </w:r>
      <w:r w:rsidR="005D5298">
        <w:t xml:space="preserve"> </w:t>
      </w:r>
      <w:r>
        <w:t>particularly when adjacent to public parks and open space areas.</w:t>
      </w:r>
      <w:r w:rsidR="005D5298">
        <w:t xml:space="preserve"> </w:t>
      </w:r>
      <w:r>
        <w:t xml:space="preserve"> In this instance, the building</w:t>
      </w:r>
      <w:r w:rsidR="005D5298">
        <w:t xml:space="preserve"> </w:t>
      </w:r>
      <w:r>
        <w:t xml:space="preserve">should address the public area. </w:t>
      </w:r>
      <w:r w:rsidR="005D5298">
        <w:t xml:space="preserve"> </w:t>
      </w:r>
      <w:r w:rsidR="00291105">
        <w:rPr>
          <w:noProof/>
        </w:rPr>
        <w:lastRenderedPageBreak/>
        <w:drawing>
          <wp:anchor distT="0" distB="0" distL="114300" distR="114300" simplePos="0" relativeHeight="251666432" behindDoc="1" locked="0" layoutInCell="1" allowOverlap="1" wp14:anchorId="2E0B270C" wp14:editId="03D519B8">
            <wp:simplePos x="0" y="0"/>
            <wp:positionH relativeFrom="column">
              <wp:posOffset>5183505</wp:posOffset>
            </wp:positionH>
            <wp:positionV relativeFrom="paragraph">
              <wp:posOffset>8459470</wp:posOffset>
            </wp:positionV>
            <wp:extent cx="1080000" cy="1080000"/>
            <wp:effectExtent l="0" t="0" r="6350" b="6350"/>
            <wp:wrapNone/>
            <wp:docPr id="11" name="VCAT Seal9"/>
            <wp:cNvGraphicFramePr/>
            <a:graphic xmlns:a="http://schemas.openxmlformats.org/drawingml/2006/main">
              <a:graphicData uri="http://schemas.openxmlformats.org/drawingml/2006/picture">
                <pic:pic xmlns:pic="http://schemas.openxmlformats.org/drawingml/2006/picture">
                  <pic:nvPicPr>
                    <pic:cNvPr id="11" name="VCAT Seal9"/>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Upper levels will be recessed and articulated to reduce visual</w:t>
      </w:r>
      <w:r w:rsidR="005D5298">
        <w:t xml:space="preserve"> </w:t>
      </w:r>
      <w:r>
        <w:t>dominance in the streetscape.</w:t>
      </w:r>
    </w:p>
    <w:p w14:paraId="6B270184" w14:textId="1041DAA2" w:rsidR="00C941FD" w:rsidRDefault="00C941FD" w:rsidP="00CF7379">
      <w:pPr>
        <w:pStyle w:val="Quote1"/>
      </w:pPr>
      <w:r>
        <w:t>Design emphasis should be placed on promoting the preferred neighbourhood character by</w:t>
      </w:r>
      <w:r w:rsidR="005D5298">
        <w:t xml:space="preserve"> </w:t>
      </w:r>
      <w:r>
        <w:t>responding to the landscape setting.</w:t>
      </w:r>
    </w:p>
    <w:p w14:paraId="7D11636B" w14:textId="6000747C" w:rsidR="00C941FD" w:rsidRDefault="00C941FD" w:rsidP="00CF7379">
      <w:pPr>
        <w:pStyle w:val="Quote1"/>
      </w:pPr>
      <w:r>
        <w:t>This area will continue to provide lower scale residential development. Modest dwellings, with</w:t>
      </w:r>
      <w:r w:rsidR="005D5298">
        <w:t xml:space="preserve"> </w:t>
      </w:r>
      <w:r>
        <w:t>simple pitched rooflines and articulated facades, will continue to be the prevailing character.</w:t>
      </w:r>
    </w:p>
    <w:p w14:paraId="273A66E3" w14:textId="6E0BB719" w:rsidR="00C941FD" w:rsidRDefault="00C941FD" w:rsidP="00CF7379">
      <w:pPr>
        <w:pStyle w:val="Quote1"/>
      </w:pPr>
      <w:r>
        <w:t>New development will be well landscaped retaining the ‘open landscape character’ of the nearby</w:t>
      </w:r>
      <w:r w:rsidR="008E0AE3">
        <w:t xml:space="preserve"> </w:t>
      </w:r>
      <w:r>
        <w:t xml:space="preserve">creek environment and will taper down in scale closer to the creek. </w:t>
      </w:r>
      <w:r w:rsidR="008E0AE3">
        <w:t xml:space="preserve"> </w:t>
      </w:r>
      <w:r>
        <w:t>Development will visually</w:t>
      </w:r>
      <w:r w:rsidR="008E0AE3">
        <w:t xml:space="preserve"> </w:t>
      </w:r>
      <w:r>
        <w:t>connect to the creek environment through the use of colours and materials</w:t>
      </w:r>
      <w:r w:rsidR="008E0AE3">
        <w:t xml:space="preserve"> </w:t>
      </w:r>
      <w:r>
        <w:t>for buildings and fencing</w:t>
      </w:r>
      <w:r w:rsidR="008E0AE3">
        <w:t xml:space="preserve"> </w:t>
      </w:r>
      <w:r>
        <w:t>that blend with, rather than contrast with it.</w:t>
      </w:r>
    </w:p>
    <w:p w14:paraId="03A55037" w14:textId="77777777" w:rsidR="00CF7379" w:rsidRDefault="00C941FD" w:rsidP="00CF7379">
      <w:pPr>
        <w:pStyle w:val="Quote1"/>
      </w:pPr>
      <w:r>
        <w:t>Given the important recreational and ecological functions of the creek corridors, development on</w:t>
      </w:r>
      <w:r w:rsidR="008E0AE3">
        <w:t xml:space="preserve"> </w:t>
      </w:r>
      <w:r>
        <w:t>adjoining residential sites should seek to respect and enhance the existing character of these open</w:t>
      </w:r>
      <w:r w:rsidR="008E0AE3">
        <w:t xml:space="preserve"> </w:t>
      </w:r>
      <w:r>
        <w:t>spaces.</w:t>
      </w:r>
      <w:r w:rsidR="001E7FD3">
        <w:t xml:space="preserve"> </w:t>
      </w:r>
    </w:p>
    <w:p w14:paraId="1930861C" w14:textId="1B1BCB4F" w:rsidR="00DE3781" w:rsidRDefault="00540E4E" w:rsidP="00540E4E">
      <w:pPr>
        <w:pStyle w:val="Heading3"/>
      </w:pPr>
      <w:r>
        <w:t>The Tribunal’s findings</w:t>
      </w:r>
      <w:r w:rsidR="001C6396">
        <w:t xml:space="preserve"> </w:t>
      </w:r>
      <w:r w:rsidR="00F92376">
        <w:t xml:space="preserve">  </w:t>
      </w:r>
    </w:p>
    <w:p w14:paraId="11CC5371" w14:textId="77777777" w:rsidR="007B0CD5" w:rsidRDefault="00540E4E">
      <w:pPr>
        <w:pStyle w:val="Para1"/>
      </w:pPr>
      <w:r>
        <w:t xml:space="preserve">I acknowledge that </w:t>
      </w:r>
      <w:r w:rsidR="00B06646">
        <w:t xml:space="preserve">whilst the construction of a second dwelling on the site satisfies urban consolidation </w:t>
      </w:r>
      <w:r w:rsidR="004D3571">
        <w:t>and housing choice objectives in an area that is well located with respect to services</w:t>
      </w:r>
      <w:r w:rsidR="00007DEA">
        <w:t xml:space="preserve"> and is a modest addition to the housing offer, it </w:t>
      </w:r>
      <w:r w:rsidR="007B0CD5">
        <w:t>is a design that is not responsive to what the Monash Planning Scheme calls for with respect to the location of the site abutting the Gardiners Creek reserve.</w:t>
      </w:r>
    </w:p>
    <w:p w14:paraId="6A212262" w14:textId="4A5433E2" w:rsidR="002971F3" w:rsidRDefault="000930AB">
      <w:pPr>
        <w:pStyle w:val="Para1"/>
      </w:pPr>
      <w:r>
        <w:t xml:space="preserve">The applicant has argued that the side boundary abuttal of the site is not </w:t>
      </w:r>
      <w:r w:rsidR="008A443A">
        <w:t xml:space="preserve">a </w:t>
      </w:r>
      <w:r>
        <w:t>typical</w:t>
      </w:r>
      <w:r w:rsidR="008A443A">
        <w:t xml:space="preserve"> situation that the policy framework seeks to address</w:t>
      </w:r>
      <w:r w:rsidR="000B05FF">
        <w:t xml:space="preserve">.  </w:t>
      </w:r>
      <w:r w:rsidR="00967D96">
        <w:t xml:space="preserve">The applicant contends the </w:t>
      </w:r>
      <w:r w:rsidR="000B05FF">
        <w:t>rear</w:t>
      </w:r>
      <w:r w:rsidR="00737E31">
        <w:t xml:space="preserve"> boundary</w:t>
      </w:r>
      <w:r w:rsidR="000B05FF">
        <w:t xml:space="preserve"> setback variation </w:t>
      </w:r>
      <w:r w:rsidR="00737E31">
        <w:t>of</w:t>
      </w:r>
      <w:r w:rsidR="000B05FF">
        <w:t xml:space="preserve"> 7 metres </w:t>
      </w:r>
      <w:r w:rsidR="00737E31">
        <w:t xml:space="preserve">in the NRZ2 is not </w:t>
      </w:r>
      <w:r w:rsidR="007025B6">
        <w:t xml:space="preserve">as relevant given the side boundary abuttal </w:t>
      </w:r>
      <w:r w:rsidR="00AF00F9">
        <w:t xml:space="preserve">of the site </w:t>
      </w:r>
      <w:r w:rsidR="007025B6">
        <w:t>to the creek reserve</w:t>
      </w:r>
      <w:r w:rsidR="00AF00F9">
        <w:t xml:space="preserve">.  </w:t>
      </w:r>
      <w:r w:rsidR="00E708E5">
        <w:t>The</w:t>
      </w:r>
      <w:r w:rsidR="0003197A">
        <w:t xml:space="preserve">y say the </w:t>
      </w:r>
      <w:r w:rsidR="00E708E5">
        <w:t xml:space="preserve">positioning of the open space area </w:t>
      </w:r>
      <w:r w:rsidR="0003197A">
        <w:t xml:space="preserve">adjacent </w:t>
      </w:r>
      <w:r w:rsidR="00E708E5">
        <w:t>to the creek reserve</w:t>
      </w:r>
      <w:r w:rsidR="0003197A">
        <w:t>, together with</w:t>
      </w:r>
      <w:r w:rsidR="00E708E5">
        <w:t xml:space="preserve"> the provision of </w:t>
      </w:r>
      <w:r w:rsidR="00183EF4">
        <w:t xml:space="preserve">one large canopy tree </w:t>
      </w:r>
      <w:r w:rsidR="006F3DBE">
        <w:t xml:space="preserve">within the front setback and </w:t>
      </w:r>
      <w:r w:rsidR="00183EF4">
        <w:t xml:space="preserve">three medium sized canopy trees </w:t>
      </w:r>
      <w:r w:rsidR="006124C6">
        <w:t xml:space="preserve">along the rear and side boundaries around the secluded private open space </w:t>
      </w:r>
      <w:r w:rsidR="0003197A">
        <w:t>area</w:t>
      </w:r>
      <w:r w:rsidR="006124C6">
        <w:t xml:space="preserve"> </w:t>
      </w:r>
      <w:r w:rsidR="002971F3">
        <w:t>provides an acceptable design response.</w:t>
      </w:r>
    </w:p>
    <w:p w14:paraId="63D5732B" w14:textId="42E67496" w:rsidR="002971F3" w:rsidRDefault="002971F3">
      <w:pPr>
        <w:pStyle w:val="Para1"/>
      </w:pPr>
      <w:r>
        <w:t xml:space="preserve">I am not convinced that this </w:t>
      </w:r>
      <w:r w:rsidR="007F4D36">
        <w:t xml:space="preserve">does </w:t>
      </w:r>
      <w:r>
        <w:t>represent an acceptable outcome.</w:t>
      </w:r>
    </w:p>
    <w:p w14:paraId="069D153A" w14:textId="7ECE6B4E" w:rsidR="00765F49" w:rsidRDefault="00D32932">
      <w:pPr>
        <w:pStyle w:val="Para1"/>
      </w:pPr>
      <w:r>
        <w:t xml:space="preserve">Council have undertaken a deliberate strategic review of its planning scheme with the rezoning of the site from the previous General Residential Zone </w:t>
      </w:r>
      <w:r w:rsidR="00BC176C">
        <w:t>(GRZ) to the NRZ2 in 2018</w:t>
      </w:r>
      <w:r w:rsidR="00AF40AA">
        <w:rPr>
          <w:rStyle w:val="FootnoteReference"/>
        </w:rPr>
        <w:footnoteReference w:id="4"/>
      </w:r>
      <w:r w:rsidR="00AF40AA">
        <w:t xml:space="preserve">, </w:t>
      </w:r>
      <w:r w:rsidR="006679CB">
        <w:t xml:space="preserve">and </w:t>
      </w:r>
      <w:r w:rsidR="004D5020">
        <w:t xml:space="preserve">reinforced by </w:t>
      </w:r>
      <w:r w:rsidR="006679CB">
        <w:t xml:space="preserve">amended policies </w:t>
      </w:r>
      <w:r w:rsidR="00A5235F">
        <w:t xml:space="preserve">at Clauses 21.04 and 22.01 </w:t>
      </w:r>
      <w:r w:rsidR="00457AA3">
        <w:t>introduced through Amendment C125 Part 2 in 2019</w:t>
      </w:r>
      <w:r w:rsidR="00457AA3">
        <w:rPr>
          <w:rStyle w:val="FootnoteReference"/>
        </w:rPr>
        <w:footnoteReference w:id="5"/>
      </w:r>
      <w:r w:rsidR="004D5020">
        <w:t xml:space="preserve">.  These changes have </w:t>
      </w:r>
      <w:r w:rsidR="00872C45">
        <w:t xml:space="preserve">introduced </w:t>
      </w:r>
      <w:r w:rsidR="00606B45">
        <w:t>a planning direction which is</w:t>
      </w:r>
      <w:r w:rsidR="004D5020">
        <w:t xml:space="preserve"> now</w:t>
      </w:r>
      <w:r w:rsidR="00606B45">
        <w:t xml:space="preserve"> reiterated </w:t>
      </w:r>
      <w:r w:rsidR="00C525F3">
        <w:t>in various parts of the planning scheme.</w:t>
      </w:r>
      <w:r w:rsidR="00E64BEA">
        <w:t xml:space="preserve"> </w:t>
      </w:r>
    </w:p>
    <w:p w14:paraId="0EF523C1" w14:textId="6D23EA25" w:rsidR="00BA22BC" w:rsidRDefault="006B288C">
      <w:pPr>
        <w:pStyle w:val="Para1"/>
      </w:pPr>
      <w:r>
        <w:t xml:space="preserve">I find the proposal does not appropriately respond to the emphasis of the planning scheme on protecting and enhancing the </w:t>
      </w:r>
      <w:r w:rsidR="00E10E57">
        <w:t>Gardiners C</w:t>
      </w:r>
      <w:r>
        <w:t xml:space="preserve">reek reserve’s </w:t>
      </w:r>
      <w:r w:rsidR="00291105">
        <w:rPr>
          <w:noProof/>
        </w:rPr>
        <w:lastRenderedPageBreak/>
        <w:drawing>
          <wp:anchor distT="0" distB="0" distL="114300" distR="114300" simplePos="0" relativeHeight="251667456" behindDoc="1" locked="0" layoutInCell="1" allowOverlap="1" wp14:anchorId="15DA730C" wp14:editId="56F9B182">
            <wp:simplePos x="0" y="0"/>
            <wp:positionH relativeFrom="column">
              <wp:posOffset>5183505</wp:posOffset>
            </wp:positionH>
            <wp:positionV relativeFrom="paragraph">
              <wp:posOffset>8459470</wp:posOffset>
            </wp:positionV>
            <wp:extent cx="1080000" cy="1080000"/>
            <wp:effectExtent l="0" t="0" r="6350" b="6350"/>
            <wp:wrapNone/>
            <wp:docPr id="12" name="VCAT Seal10"/>
            <wp:cNvGraphicFramePr/>
            <a:graphic xmlns:a="http://schemas.openxmlformats.org/drawingml/2006/main">
              <a:graphicData uri="http://schemas.openxmlformats.org/drawingml/2006/picture">
                <pic:pic xmlns:pic="http://schemas.openxmlformats.org/drawingml/2006/picture">
                  <pic:nvPicPr>
                    <pic:cNvPr id="12" name="VCAT Seal10"/>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landscape character, nor the preferred future character statement for the creek abuttal character</w:t>
      </w:r>
      <w:r w:rsidR="00E10E57">
        <w:t xml:space="preserve"> type</w:t>
      </w:r>
      <w:r w:rsidR="00BA22BC">
        <w:t xml:space="preserve">.  </w:t>
      </w:r>
    </w:p>
    <w:p w14:paraId="5553119D" w14:textId="5D0E92E1" w:rsidR="00A46D80" w:rsidRDefault="00BA22BC">
      <w:pPr>
        <w:pStyle w:val="Para1"/>
      </w:pPr>
      <w:r>
        <w:t xml:space="preserve">I accept that the siting of the existing dwelling is not being altered.  However, the proposed </w:t>
      </w:r>
      <w:r w:rsidR="005A12B3">
        <w:t xml:space="preserve">second dwelling </w:t>
      </w:r>
      <w:r w:rsidR="00FB64F3">
        <w:t xml:space="preserve">(refer to Figure 2) </w:t>
      </w:r>
      <w:r w:rsidR="005A12B3">
        <w:t>creates significant issues with respect to how it responds to the creek abuttal landscape character</w:t>
      </w:r>
      <w:r w:rsidR="00A46D80">
        <w:t>, namely:</w:t>
      </w:r>
    </w:p>
    <w:p w14:paraId="741FB73E" w14:textId="77777777" w:rsidR="00AB7E79" w:rsidRDefault="005A12B3" w:rsidP="001412D3">
      <w:pPr>
        <w:pStyle w:val="Para5"/>
      </w:pPr>
      <w:r>
        <w:t xml:space="preserve">The </w:t>
      </w:r>
      <w:r w:rsidR="002B28B9">
        <w:t>extension</w:t>
      </w:r>
      <w:r w:rsidR="006D1BFB">
        <w:t>,</w:t>
      </w:r>
      <w:r>
        <w:t xml:space="preserve"> along the side boundary</w:t>
      </w:r>
      <w:r w:rsidR="006D1BFB">
        <w:t>,</w:t>
      </w:r>
      <w:r>
        <w:t xml:space="preserve"> of the driveway and car parking access </w:t>
      </w:r>
      <w:r w:rsidR="006D1BFB">
        <w:t xml:space="preserve">areas </w:t>
      </w:r>
      <w:r>
        <w:t>with the ex</w:t>
      </w:r>
      <w:r w:rsidR="006D1BFB">
        <w:t>pansion</w:t>
      </w:r>
      <w:r>
        <w:t xml:space="preserve"> of hard paved surfaces abutting the creek reserve</w:t>
      </w:r>
      <w:r w:rsidR="00FB2521">
        <w:t xml:space="preserve">.  This </w:t>
      </w:r>
      <w:r w:rsidR="00A46D80">
        <w:t>exacerbates</w:t>
      </w:r>
      <w:r w:rsidR="00FB2521">
        <w:t xml:space="preserve"> potential detrimental effects on the Tree Protection Zones (</w:t>
      </w:r>
      <w:r w:rsidR="00FB2521" w:rsidRPr="008125CB">
        <w:rPr>
          <w:b/>
          <w:bCs/>
        </w:rPr>
        <w:t>TPZ</w:t>
      </w:r>
      <w:r w:rsidR="00FB2521">
        <w:t xml:space="preserve">) of the existing canopy trees within the </w:t>
      </w:r>
      <w:r w:rsidR="008125CB">
        <w:t>Gardiners C</w:t>
      </w:r>
      <w:r w:rsidR="00FB2521">
        <w:t>reek reserve</w:t>
      </w:r>
      <w:r w:rsidR="005F2ED6">
        <w:rPr>
          <w:rStyle w:val="FootnoteReference"/>
        </w:rPr>
        <w:footnoteReference w:id="6"/>
      </w:r>
      <w:r w:rsidR="009C7A28">
        <w:t>.</w:t>
      </w:r>
      <w:r w:rsidR="00FB2521">
        <w:t xml:space="preserve">  </w:t>
      </w:r>
    </w:p>
    <w:p w14:paraId="3DCC5717" w14:textId="2C525042" w:rsidR="00E34465" w:rsidRDefault="001412D3" w:rsidP="001412D3">
      <w:pPr>
        <w:pStyle w:val="Para5"/>
      </w:pPr>
      <w:r>
        <w:t xml:space="preserve">The </w:t>
      </w:r>
      <w:r w:rsidR="00DD7F8E">
        <w:t xml:space="preserve">ground floor </w:t>
      </w:r>
      <w:r>
        <w:t xml:space="preserve">setback from the eastern side boundary of the second dwelling by </w:t>
      </w:r>
      <w:r w:rsidR="00D613DC">
        <w:t xml:space="preserve">1.281 metres to the proposed deck area of the secluded private open space </w:t>
      </w:r>
      <w:r w:rsidR="0089059B">
        <w:t xml:space="preserve">of the new dwelling and a setback of </w:t>
      </w:r>
      <w:r w:rsidR="0031620F">
        <w:t>3.719 metres</w:t>
      </w:r>
      <w:r w:rsidR="005B560F">
        <w:t xml:space="preserve"> to the ground floor wall of the new dwelling</w:t>
      </w:r>
      <w:r w:rsidR="0031620F">
        <w:t>.</w:t>
      </w:r>
      <w:r w:rsidR="00A70F1F">
        <w:t xml:space="preserve">  </w:t>
      </w:r>
      <w:r w:rsidR="00AC4D57">
        <w:t xml:space="preserve">The small setback </w:t>
      </w:r>
      <w:r w:rsidR="00E85ACD">
        <w:t xml:space="preserve">for the </w:t>
      </w:r>
      <w:r w:rsidR="00AC4D57">
        <w:t xml:space="preserve">deck </w:t>
      </w:r>
      <w:r w:rsidR="00E85ACD">
        <w:t xml:space="preserve">is also inconsistent with the policy under Clause 22.01 </w:t>
      </w:r>
      <w:r w:rsidR="00B26C71">
        <w:t xml:space="preserve">which calls for </w:t>
      </w:r>
      <w:r w:rsidR="00E85ACD">
        <w:t xml:space="preserve">limiting </w:t>
      </w:r>
      <w:r w:rsidR="000F17EC">
        <w:t>decks that occupy a large proportion of private open space areas.</w:t>
      </w:r>
    </w:p>
    <w:p w14:paraId="20EF2919" w14:textId="48D4B4B5" w:rsidR="002903CB" w:rsidRDefault="00E34465" w:rsidP="001412D3">
      <w:pPr>
        <w:pStyle w:val="Para5"/>
      </w:pPr>
      <w:r>
        <w:t xml:space="preserve">An </w:t>
      </w:r>
      <w:r w:rsidR="00F127F9">
        <w:t>upper-level</w:t>
      </w:r>
      <w:r>
        <w:t xml:space="preserve"> setback of 5.28 metres from the eastern side boundary</w:t>
      </w:r>
      <w:r w:rsidR="00BE5346">
        <w:t xml:space="preserve">, which allows </w:t>
      </w:r>
      <w:r w:rsidR="00425253">
        <w:t xml:space="preserve">for a recessed wall setback of 1.561 metres from the ground floor </w:t>
      </w:r>
      <w:r w:rsidR="00D92095">
        <w:t xml:space="preserve">bedroom 1 and </w:t>
      </w:r>
      <w:r w:rsidR="0093137C">
        <w:t>280mm from the ground floor living room.</w:t>
      </w:r>
      <w:r w:rsidR="00BE5346">
        <w:t xml:space="preserve"> </w:t>
      </w:r>
      <w:r>
        <w:t xml:space="preserve">  </w:t>
      </w:r>
      <w:r w:rsidR="0031620F">
        <w:t xml:space="preserve">  </w:t>
      </w:r>
      <w:r w:rsidR="008A443A">
        <w:t xml:space="preserve"> </w:t>
      </w:r>
      <w:r w:rsidR="000930AB">
        <w:t xml:space="preserve"> </w:t>
      </w:r>
      <w:r w:rsidR="00007DEA">
        <w:t xml:space="preserve"> </w:t>
      </w:r>
      <w:r w:rsidR="004D3571">
        <w:t xml:space="preserve"> </w:t>
      </w:r>
    </w:p>
    <w:p w14:paraId="0FA62FBB" w14:textId="168EEF33" w:rsidR="00E167E6" w:rsidRDefault="005A23F8" w:rsidP="008D57A0">
      <w:pPr>
        <w:pStyle w:val="Para2"/>
        <w:jc w:val="center"/>
      </w:pPr>
      <w:r w:rsidRPr="005A23F8">
        <w:rPr>
          <w:noProof/>
        </w:rPr>
        <w:drawing>
          <wp:inline distT="0" distB="0" distL="0" distR="0" wp14:anchorId="7E77D4AB" wp14:editId="6DC8BC31">
            <wp:extent cx="5400675" cy="237045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675" cy="2370455"/>
                    </a:xfrm>
                    <a:prstGeom prst="rect">
                      <a:avLst/>
                    </a:prstGeom>
                    <a:noFill/>
                    <a:ln>
                      <a:noFill/>
                    </a:ln>
                  </pic:spPr>
                </pic:pic>
              </a:graphicData>
            </a:graphic>
          </wp:inline>
        </w:drawing>
      </w:r>
    </w:p>
    <w:p w14:paraId="0EA5B42A" w14:textId="310852F8" w:rsidR="00E167E6" w:rsidRDefault="00710693" w:rsidP="008D57A0">
      <w:pPr>
        <w:pStyle w:val="FigureTitle"/>
      </w:pPr>
      <w:r>
        <w:t xml:space="preserve">Figure 2: </w:t>
      </w:r>
      <w:r w:rsidR="008D57A0">
        <w:t>Suggested landscape plan showing the proposed layout</w:t>
      </w:r>
    </w:p>
    <w:p w14:paraId="172C8FC9" w14:textId="7527C0B2" w:rsidR="00AB7E79" w:rsidRDefault="00323708">
      <w:pPr>
        <w:pStyle w:val="Para1"/>
      </w:pPr>
      <w:r>
        <w:t>T</w:t>
      </w:r>
      <w:r w:rsidR="0033432B">
        <w:t xml:space="preserve">hese design features </w:t>
      </w:r>
      <w:r w:rsidR="00B90730">
        <w:t>limit</w:t>
      </w:r>
      <w:r w:rsidR="0033432B">
        <w:t xml:space="preserve"> the opportunity for space for landscaping and the planting of </w:t>
      </w:r>
      <w:r w:rsidR="00AB6DD6">
        <w:t xml:space="preserve">additional and larger canopy trees adjacent to the boundary with the creek reserve.  </w:t>
      </w:r>
      <w:r w:rsidR="00F22D16">
        <w:t xml:space="preserve">This reduces the ability to achieve what the planning scheme seeks for the creek reserve interface, which is more treed </w:t>
      </w:r>
      <w:r w:rsidR="00291105">
        <w:rPr>
          <w:noProof/>
        </w:rPr>
        <w:lastRenderedPageBreak/>
        <w:drawing>
          <wp:anchor distT="0" distB="0" distL="114300" distR="114300" simplePos="0" relativeHeight="251668480" behindDoc="1" locked="0" layoutInCell="1" allowOverlap="1" wp14:anchorId="111863A7" wp14:editId="288C8A69">
            <wp:simplePos x="0" y="0"/>
            <wp:positionH relativeFrom="column">
              <wp:posOffset>5183505</wp:posOffset>
            </wp:positionH>
            <wp:positionV relativeFrom="paragraph">
              <wp:posOffset>8459470</wp:posOffset>
            </wp:positionV>
            <wp:extent cx="1080000" cy="1080000"/>
            <wp:effectExtent l="0" t="0" r="6350" b="6350"/>
            <wp:wrapNone/>
            <wp:docPr id="13" name="VCAT Seal11"/>
            <wp:cNvGraphicFramePr/>
            <a:graphic xmlns:a="http://schemas.openxmlformats.org/drawingml/2006/main">
              <a:graphicData uri="http://schemas.openxmlformats.org/drawingml/2006/picture">
                <pic:pic xmlns:pic="http://schemas.openxmlformats.org/drawingml/2006/picture">
                  <pic:nvPicPr>
                    <pic:cNvPr id="13" name="VCAT Seal11"/>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22D16">
        <w:t xml:space="preserve">vegetation that acts as a </w:t>
      </w:r>
      <w:r w:rsidR="00F86D84">
        <w:t>transition between the new proposed built form and the vegetated character found within the creek reserve.</w:t>
      </w:r>
      <w:r w:rsidR="00AB7E79">
        <w:t xml:space="preserve">  </w:t>
      </w:r>
    </w:p>
    <w:p w14:paraId="68F8CBE9" w14:textId="4B4921BE" w:rsidR="00323708" w:rsidRDefault="00323708">
      <w:pPr>
        <w:pStyle w:val="Para1"/>
      </w:pPr>
      <w:r>
        <w:t xml:space="preserve">It </w:t>
      </w:r>
      <w:r w:rsidR="0038503B">
        <w:t xml:space="preserve">also leaves little variation between the living room and </w:t>
      </w:r>
      <w:r w:rsidR="00D4157E">
        <w:t>upper-level</w:t>
      </w:r>
      <w:r w:rsidR="0038503B">
        <w:t xml:space="preserve"> </w:t>
      </w:r>
      <w:r w:rsidR="00D4157E">
        <w:t>bedroom 3 of the proposal when viewed from the creek reserve into the site.</w:t>
      </w:r>
      <w:r w:rsidR="0038503B">
        <w:t xml:space="preserve"> </w:t>
      </w:r>
    </w:p>
    <w:p w14:paraId="2F53DF9D" w14:textId="120AF3ED" w:rsidR="001E5FA1" w:rsidRDefault="00C36D03">
      <w:pPr>
        <w:pStyle w:val="Para1"/>
      </w:pPr>
      <w:r>
        <w:t xml:space="preserve">The setbacks from the eastern side boundary and the extent of hard paved areas adjacent to the </w:t>
      </w:r>
      <w:r w:rsidR="000A101F">
        <w:t>creek reserve are asking too much in terms of providing a more sensitive interface with the creek reserve.</w:t>
      </w:r>
      <w:r w:rsidR="00F5412D">
        <w:t xml:space="preserve">  </w:t>
      </w:r>
    </w:p>
    <w:p w14:paraId="33600197" w14:textId="12CA8B7A" w:rsidR="00AB7E79" w:rsidRDefault="00AB7E79" w:rsidP="00AB7E79">
      <w:pPr>
        <w:pStyle w:val="Para1"/>
      </w:pPr>
      <w:r>
        <w:t>These interface issues are also somewhat exacerbated by the p</w:t>
      </w:r>
      <w:r w:rsidRPr="00AB7E79">
        <w:t xml:space="preserve">rovision of a 1.8 metre timber paling fence along the eastern boundary </w:t>
      </w:r>
      <w:r>
        <w:t>which offers</w:t>
      </w:r>
      <w:r w:rsidRPr="00AB7E79">
        <w:t xml:space="preserve"> a stark interface with the </w:t>
      </w:r>
      <w:r>
        <w:t>creek r</w:t>
      </w:r>
      <w:r w:rsidRPr="00AB7E79">
        <w:t>eserve and highlight</w:t>
      </w:r>
      <w:r>
        <w:t>s</w:t>
      </w:r>
      <w:r w:rsidRPr="00AB7E79">
        <w:t xml:space="preserve"> the need for greater landscaping that can </w:t>
      </w:r>
      <w:r>
        <w:t xml:space="preserve">soften and integrate with this </w:t>
      </w:r>
      <w:r w:rsidRPr="00AB7E79">
        <w:t>interface.</w:t>
      </w:r>
      <w:r>
        <w:t xml:space="preserve"> </w:t>
      </w:r>
    </w:p>
    <w:p w14:paraId="1440449A" w14:textId="1EC965D2" w:rsidR="00F5412D" w:rsidRDefault="00F5412D">
      <w:pPr>
        <w:pStyle w:val="Para1"/>
      </w:pPr>
      <w:r>
        <w:t xml:space="preserve">Reflective of the problems with the design response is the failure, albeit marginal, with </w:t>
      </w:r>
      <w:r w:rsidR="002D5CBA">
        <w:t xml:space="preserve">satisfying the 40% site coverage at 42% and 40% site permeability at </w:t>
      </w:r>
      <w:r w:rsidR="00FF10E2">
        <w:t xml:space="preserve">37%.  These non-compliances </w:t>
      </w:r>
      <w:r w:rsidR="00536419">
        <w:t>mak</w:t>
      </w:r>
      <w:r w:rsidR="000260A0">
        <w:t>e</w:t>
      </w:r>
      <w:r w:rsidR="00536419">
        <w:t xml:space="preserve"> it more difficult to accept the design response as appropriate given the sensitive juxtaposition between the site, the proposal</w:t>
      </w:r>
      <w:r w:rsidR="000260A0">
        <w:t>,</w:t>
      </w:r>
      <w:r w:rsidR="00536419">
        <w:t xml:space="preserve"> and the Gardiners Creek reserve. </w:t>
      </w:r>
      <w:r w:rsidR="00FF10E2">
        <w:t xml:space="preserve"> </w:t>
      </w:r>
      <w:r>
        <w:t xml:space="preserve"> </w:t>
      </w:r>
    </w:p>
    <w:p w14:paraId="27E3B554" w14:textId="2D73339F" w:rsidR="00BE3276" w:rsidRDefault="00B31A34" w:rsidP="00B31A34">
      <w:pPr>
        <w:pStyle w:val="Para1"/>
      </w:pPr>
      <w:r>
        <w:t xml:space="preserve">I note the applicant considers planting four canopy trees satisfies the variation of Standard B13 under Clause 55.03-8 relating to </w:t>
      </w:r>
      <w:r w:rsidR="00840729" w:rsidRPr="00840729">
        <w:rPr>
          <w:i/>
          <w:iCs/>
        </w:rPr>
        <w:t>L</w:t>
      </w:r>
      <w:r w:rsidRPr="00840729">
        <w:rPr>
          <w:i/>
          <w:iCs/>
        </w:rPr>
        <w:t>andscaping</w:t>
      </w:r>
      <w:r>
        <w:t xml:space="preserve"> under the NRZ2.  However, I find this is a minimum requirement.  </w:t>
      </w:r>
    </w:p>
    <w:p w14:paraId="7AEE308C" w14:textId="77777777" w:rsidR="001E5FA1" w:rsidRDefault="00B31A34" w:rsidP="00B31A34">
      <w:pPr>
        <w:pStyle w:val="Para1"/>
      </w:pPr>
      <w:r>
        <w:t xml:space="preserve">The design response is lacking when the NRZ2 calls for housing that visually recedes into a continuous backdrop of canopy trees, avoiding dominant upper storey-built form.  </w:t>
      </w:r>
    </w:p>
    <w:p w14:paraId="5233A1BB" w14:textId="6C0D8D35" w:rsidR="00B31A34" w:rsidRDefault="00B31A34" w:rsidP="00B31A34">
      <w:pPr>
        <w:pStyle w:val="Para1"/>
      </w:pPr>
      <w:r>
        <w:t xml:space="preserve">It is also inconsistent with Guideline 5.2 of the </w:t>
      </w:r>
      <w:r w:rsidRPr="001201D5">
        <w:rPr>
          <w:i/>
          <w:iCs/>
        </w:rPr>
        <w:t xml:space="preserve">Monash Urban Landscape and Canopy Vegetation Strategy, </w:t>
      </w:r>
      <w:r w:rsidR="00251E5D">
        <w:rPr>
          <w:i/>
          <w:iCs/>
        </w:rPr>
        <w:t xml:space="preserve">December </w:t>
      </w:r>
      <w:r w:rsidRPr="001201D5">
        <w:rPr>
          <w:i/>
          <w:iCs/>
        </w:rPr>
        <w:t>2018</w:t>
      </w:r>
      <w:r w:rsidR="006D202D">
        <w:rPr>
          <w:rStyle w:val="FootnoteReference"/>
          <w:i/>
          <w:iCs/>
        </w:rPr>
        <w:footnoteReference w:id="7"/>
      </w:r>
      <w:r>
        <w:t xml:space="preserve">, which seeks side boundary setbacks to plant medium to large canopy trees to break up built form rooflines. </w:t>
      </w:r>
    </w:p>
    <w:p w14:paraId="7BCECFBC" w14:textId="7F300CD3" w:rsidR="00A90E42" w:rsidRDefault="000260A0">
      <w:pPr>
        <w:pStyle w:val="Para1"/>
      </w:pPr>
      <w:r>
        <w:t xml:space="preserve">I am not as concerned with the failure to achieve a </w:t>
      </w:r>
      <w:r w:rsidR="003218F4">
        <w:t xml:space="preserve">rear boundary setback of </w:t>
      </w:r>
      <w:r>
        <w:t xml:space="preserve">7 metres, </w:t>
      </w:r>
      <w:r w:rsidR="00840729">
        <w:t xml:space="preserve">because </w:t>
      </w:r>
      <w:r>
        <w:t>this is not the sensitive boundary</w:t>
      </w:r>
      <w:r w:rsidR="00517C37">
        <w:t>.  I</w:t>
      </w:r>
      <w:r w:rsidR="00660426">
        <w:t>t is the lack of space along the eastern side boundary for canopy tree planting that undermines the proposal.</w:t>
      </w:r>
      <w:r w:rsidR="00C36D03">
        <w:t xml:space="preserve"> </w:t>
      </w:r>
    </w:p>
    <w:p w14:paraId="0F4E43CF" w14:textId="0C8E805E" w:rsidR="00516DB9" w:rsidRDefault="00DF2B87">
      <w:pPr>
        <w:pStyle w:val="Para1"/>
      </w:pPr>
      <w:r>
        <w:t>The new dwelling requires a greater setback</w:t>
      </w:r>
      <w:r w:rsidR="007418F2">
        <w:t xml:space="preserve"> from the eastern side boundary</w:t>
      </w:r>
      <w:r>
        <w:t xml:space="preserve"> and more space for more than two </w:t>
      </w:r>
      <w:r w:rsidR="005707F6">
        <w:t xml:space="preserve">medium sized </w:t>
      </w:r>
      <w:r>
        <w:t>canopy tree</w:t>
      </w:r>
      <w:r w:rsidR="00A6042D">
        <w:t>s</w:t>
      </w:r>
      <w:r w:rsidR="005707F6">
        <w:t>.</w:t>
      </w:r>
    </w:p>
    <w:p w14:paraId="1646126C" w14:textId="0FEE2FA5" w:rsidR="006973E2" w:rsidRDefault="00B90730">
      <w:pPr>
        <w:pStyle w:val="Para1"/>
      </w:pPr>
      <w:r>
        <w:t xml:space="preserve">I also find </w:t>
      </w:r>
      <w:r w:rsidR="00660426">
        <w:t>t</w:t>
      </w:r>
      <w:r>
        <w:t xml:space="preserve">hat the </w:t>
      </w:r>
      <w:r w:rsidR="00B23AAF">
        <w:t>contemporary design of the second dwelling is at odds with the predominant architectural form of the existing dwelling and dwellings in the neighbourhood.  Usually, newer</w:t>
      </w:r>
      <w:r w:rsidR="00D4157E">
        <w:t>,</w:t>
      </w:r>
      <w:r w:rsidR="00B23AAF">
        <w:t xml:space="preserve"> and more contemporary built form design </w:t>
      </w:r>
      <w:r w:rsidR="00AD06F5">
        <w:t xml:space="preserve">can </w:t>
      </w:r>
      <w:r w:rsidR="00341C9E">
        <w:t xml:space="preserve">present as an </w:t>
      </w:r>
      <w:r w:rsidR="00AD06F5">
        <w:t>acceptable</w:t>
      </w:r>
      <w:r w:rsidR="00341C9E">
        <w:t xml:space="preserve"> outcome reflecting on the more contemporary built form as an expression of modern architecture.</w:t>
      </w:r>
      <w:r w:rsidR="00AD06F5">
        <w:t xml:space="preserve">  </w:t>
      </w:r>
    </w:p>
    <w:p w14:paraId="63AC70AD" w14:textId="3B8C2E2B" w:rsidR="00540E4E" w:rsidRDefault="00291105">
      <w:pPr>
        <w:pStyle w:val="Para1"/>
      </w:pPr>
      <w:r>
        <w:rPr>
          <w:noProof/>
        </w:rPr>
        <w:lastRenderedPageBreak/>
        <w:drawing>
          <wp:anchor distT="0" distB="0" distL="114300" distR="114300" simplePos="0" relativeHeight="251669504" behindDoc="1" locked="0" layoutInCell="1" allowOverlap="1" wp14:anchorId="0BD3EC1C" wp14:editId="10D9628E">
            <wp:simplePos x="0" y="0"/>
            <wp:positionH relativeFrom="column">
              <wp:posOffset>5183505</wp:posOffset>
            </wp:positionH>
            <wp:positionV relativeFrom="paragraph">
              <wp:posOffset>8459470</wp:posOffset>
            </wp:positionV>
            <wp:extent cx="1080000" cy="1080000"/>
            <wp:effectExtent l="0" t="0" r="6350" b="6350"/>
            <wp:wrapNone/>
            <wp:docPr id="14" name="VCAT Seal12"/>
            <wp:cNvGraphicFramePr/>
            <a:graphic xmlns:a="http://schemas.openxmlformats.org/drawingml/2006/main">
              <a:graphicData uri="http://schemas.openxmlformats.org/drawingml/2006/picture">
                <pic:pic xmlns:pic="http://schemas.openxmlformats.org/drawingml/2006/picture">
                  <pic:nvPicPr>
                    <pic:cNvPr id="14" name="VCAT Seal12"/>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D06F5">
        <w:t xml:space="preserve">I acknowledge that the design utilises articulated facades and recessed upper levels </w:t>
      </w:r>
      <w:r w:rsidR="00D75D7D">
        <w:t>with acceptable materials and finishes.  However, the preferred future character statement is clear</w:t>
      </w:r>
      <w:r w:rsidR="003D028C">
        <w:t xml:space="preserve">, and reinforced by both policy and decision guidelines in the NRZ2, which amounts to a strong </w:t>
      </w:r>
      <w:r w:rsidR="00124C32">
        <w:t>emphasis on what is sought from any design response.  I find this has not been satisfied by the proposal.</w:t>
      </w:r>
      <w:r w:rsidR="00B23AAF">
        <w:t xml:space="preserve"> </w:t>
      </w:r>
    </w:p>
    <w:p w14:paraId="45F770A5" w14:textId="77777777" w:rsidR="00A47457" w:rsidRDefault="00173832">
      <w:pPr>
        <w:pStyle w:val="Heading2"/>
      </w:pPr>
      <w:r>
        <w:t>Conclusion</w:t>
      </w:r>
    </w:p>
    <w:p w14:paraId="40A943B5" w14:textId="569B835C" w:rsidR="00A47457" w:rsidRPr="00AB618E" w:rsidRDefault="00173832">
      <w:pPr>
        <w:pStyle w:val="Para1"/>
      </w:pPr>
      <w:r>
        <w:t xml:space="preserve">For the reasons given above, the decision of the responsible authority is </w:t>
      </w:r>
      <w:r w:rsidRPr="00AB618E">
        <w:t>affirmed</w:t>
      </w:r>
      <w:r w:rsidR="00AB618E" w:rsidRPr="00AB618E">
        <w:t xml:space="preserve">.  </w:t>
      </w:r>
      <w:r w:rsidRPr="00AB618E">
        <w:t>No permit is granted.</w:t>
      </w:r>
    </w:p>
    <w:p w14:paraId="38974175" w14:textId="77777777" w:rsidR="00A47457" w:rsidRDefault="00A47457"/>
    <w:p w14:paraId="1DB70304" w14:textId="77777777" w:rsidR="00A47457" w:rsidRDefault="00A47457"/>
    <w:p w14:paraId="10FB7E4F" w14:textId="77777777" w:rsidR="00A47457" w:rsidRDefault="00A47457"/>
    <w:p w14:paraId="1B29459D" w14:textId="77777777" w:rsidR="00A47457" w:rsidRDefault="00A47457"/>
    <w:tbl>
      <w:tblPr>
        <w:tblW w:w="5000" w:type="pct"/>
        <w:tblLook w:val="0000" w:firstRow="0" w:lastRow="0" w:firstColumn="0" w:lastColumn="0" w:noHBand="0" w:noVBand="0"/>
      </w:tblPr>
      <w:tblGrid>
        <w:gridCol w:w="3423"/>
        <w:gridCol w:w="1659"/>
        <w:gridCol w:w="3423"/>
      </w:tblGrid>
      <w:tr w:rsidR="00A47457" w14:paraId="64BF60DB" w14:textId="77777777">
        <w:tc>
          <w:tcPr>
            <w:tcW w:w="2012" w:type="pct"/>
          </w:tcPr>
          <w:p w14:paraId="19605242" w14:textId="20C8888B" w:rsidR="00A47457" w:rsidRPr="00173832" w:rsidRDefault="00291105">
            <w:pPr>
              <w:tabs>
                <w:tab w:val="left" w:pos="1515"/>
              </w:tabs>
              <w:rPr>
                <w:bCs/>
              </w:rPr>
            </w:pPr>
            <w:sdt>
              <w:sdtPr>
                <w:rPr>
                  <w:b/>
                </w:rPr>
                <w:alias w:val="vcat_presidingmember_fullname"/>
                <w:tag w:val="dcp|document||String|jobdone"/>
                <w:id w:val="1320798309"/>
                <w:placeholder>
                  <w:docPart w:val="ABC9D7A4B4E8497FAC0564FFD46BED0A"/>
                </w:placeholder>
                <w:text/>
              </w:sdtPr>
              <w:sdtEndPr/>
              <w:sdtContent>
                <w:r w:rsidR="00173832" w:rsidRPr="0029119E">
                  <w:rPr>
                    <w:b/>
                  </w:rPr>
                  <w:t xml:space="preserve">Christopher </w:t>
                </w:r>
                <w:r w:rsidR="00BE1947" w:rsidRPr="0029119E">
                  <w:rPr>
                    <w:b/>
                  </w:rPr>
                  <w:t>Harty</w:t>
                </w:r>
              </w:sdtContent>
            </w:sdt>
          </w:p>
          <w:sdt>
            <w:sdtPr>
              <w:rPr>
                <w:b/>
              </w:rPr>
              <w:alias w:val="vcat_presidingmember_title"/>
              <w:tag w:val="dcp|document||String|jobdone"/>
              <w:id w:val="1021592015"/>
              <w:placeholder>
                <w:docPart w:val="01F31EE90E6A47DD98D3C0F8DCDA6E91"/>
              </w:placeholder>
              <w:text/>
            </w:sdtPr>
            <w:sdtEndPr/>
            <w:sdtContent>
              <w:p w14:paraId="1F4066A0" w14:textId="7406DEAE" w:rsidR="00A47457" w:rsidRDefault="00173832">
                <w:pPr>
                  <w:tabs>
                    <w:tab w:val="left" w:pos="1515"/>
                  </w:tabs>
                  <w:rPr>
                    <w:b/>
                  </w:rPr>
                </w:pPr>
                <w:r w:rsidRPr="00173832">
                  <w:rPr>
                    <w:b/>
                  </w:rPr>
                  <w:t>Member</w:t>
                </w:r>
              </w:p>
            </w:sdtContent>
          </w:sdt>
        </w:tc>
        <w:tc>
          <w:tcPr>
            <w:tcW w:w="975" w:type="pct"/>
          </w:tcPr>
          <w:p w14:paraId="04ADC7E5" w14:textId="77777777" w:rsidR="00A47457" w:rsidRDefault="00A47457"/>
        </w:tc>
        <w:tc>
          <w:tcPr>
            <w:tcW w:w="2012" w:type="pct"/>
          </w:tcPr>
          <w:p w14:paraId="19DA3F69" w14:textId="77777777" w:rsidR="00A47457" w:rsidRDefault="00A47457"/>
        </w:tc>
      </w:tr>
    </w:tbl>
    <w:p w14:paraId="47EF65F1" w14:textId="15564DC0" w:rsidR="00A47457" w:rsidRDefault="00A47457"/>
    <w:sectPr w:rsidR="00A47457" w:rsidSect="00173832">
      <w:footerReference w:type="first" r:id="rId17"/>
      <w:type w:val="continuous"/>
      <w:pgSz w:w="11907" w:h="16840" w:code="9"/>
      <w:pgMar w:top="1418" w:right="1701" w:bottom="1418" w:left="170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FD7D23" w14:textId="77777777" w:rsidR="00604A3C" w:rsidRDefault="00604A3C">
      <w:r>
        <w:separator/>
      </w:r>
    </w:p>
  </w:endnote>
  <w:endnote w:type="continuationSeparator" w:id="0">
    <w:p w14:paraId="0C8102AD" w14:textId="77777777" w:rsidR="00604A3C" w:rsidRDefault="00604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tblBorders>
      <w:tblLook w:val="0000" w:firstRow="0" w:lastRow="0" w:firstColumn="0" w:lastColumn="0" w:noHBand="0" w:noVBand="0"/>
    </w:tblPr>
    <w:tblGrid>
      <w:gridCol w:w="6607"/>
      <w:gridCol w:w="1898"/>
    </w:tblGrid>
    <w:tr w:rsidR="00A47457" w14:paraId="02A49A7B" w14:textId="77777777" w:rsidTr="00C72B5C">
      <w:trPr>
        <w:cantSplit/>
      </w:trPr>
      <w:tc>
        <w:tcPr>
          <w:tcW w:w="3884" w:type="pct"/>
        </w:tcPr>
        <w:p w14:paraId="732F9B3F" w14:textId="77777777" w:rsidR="00EE0260" w:rsidRDefault="00291105" w:rsidP="00EE0260">
          <w:pPr>
            <w:pStyle w:val="Footer"/>
            <w:spacing w:beforeLines="60" w:before="144"/>
            <w:rPr>
              <w:rFonts w:cs="Arial"/>
              <w:sz w:val="18"/>
              <w:szCs w:val="18"/>
            </w:rPr>
          </w:pPr>
          <w:sdt>
            <w:sdtPr>
              <w:rPr>
                <w:rFonts w:cs="Arial"/>
                <w:sz w:val="18"/>
                <w:szCs w:val="18"/>
              </w:rPr>
              <w:alias w:val="vcat_case_vcat_pnumber"/>
              <w:tag w:val="dcp|document||String|jobdone"/>
              <w:id w:val="182500093"/>
              <w:placeholder>
                <w:docPart w:val="7A04E8868C964E1BAD0B78EE61088FBA"/>
              </w:placeholder>
              <w:text/>
            </w:sdtPr>
            <w:sdtEndPr/>
            <w:sdtContent>
              <w:r w:rsidR="00173832">
                <w:rPr>
                  <w:rFonts w:cs="Arial"/>
                  <w:sz w:val="18"/>
                  <w:szCs w:val="18"/>
                </w:rPr>
                <w:t>P862/2021</w:t>
              </w:r>
            </w:sdtContent>
          </w:sdt>
        </w:p>
      </w:tc>
      <w:tc>
        <w:tcPr>
          <w:tcW w:w="1116" w:type="pct"/>
        </w:tcPr>
        <w:p w14:paraId="0463C5B6" w14:textId="45DF4FAB" w:rsidR="00EE0260" w:rsidRDefault="00173832" w:rsidP="00EE0260">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sz w:val="18"/>
              <w:szCs w:val="18"/>
            </w:rPr>
            <w:t>7</w:t>
          </w:r>
          <w:r>
            <w:rPr>
              <w:rFonts w:cs="Arial"/>
              <w:sz w:val="18"/>
              <w:szCs w:val="18"/>
            </w:rPr>
            <w:fldChar w:fldCharType="end"/>
          </w:r>
          <w:r>
            <w:rPr>
              <w:rFonts w:cs="Arial"/>
              <w:sz w:val="18"/>
              <w:szCs w:val="18"/>
            </w:rPr>
            <w:t xml:space="preserve"> of </w:t>
          </w:r>
          <w:r w:rsidR="00FE0F39">
            <w:rPr>
              <w:rFonts w:cs="Arial"/>
              <w:sz w:val="18"/>
              <w:szCs w:val="18"/>
            </w:rPr>
            <w:t>1</w:t>
          </w:r>
          <w:r w:rsidR="007E7541">
            <w:rPr>
              <w:rFonts w:cs="Arial"/>
              <w:sz w:val="18"/>
              <w:szCs w:val="18"/>
            </w:rPr>
            <w:t>2</w:t>
          </w:r>
        </w:p>
      </w:tc>
    </w:tr>
  </w:tbl>
  <w:p w14:paraId="7FC71F78" w14:textId="77777777" w:rsidR="00EE0260" w:rsidRDefault="00EE0260" w:rsidP="00EE0260">
    <w:pPr>
      <w:pStyle w:val="Footer"/>
      <w:rPr>
        <w:sz w:val="2"/>
      </w:rPr>
    </w:pPr>
  </w:p>
  <w:p w14:paraId="150F470B" w14:textId="77777777" w:rsidR="00EE0260" w:rsidRDefault="00EE0260" w:rsidP="00EE0260">
    <w:pPr>
      <w:rPr>
        <w:sz w:val="2"/>
      </w:rPr>
    </w:pPr>
  </w:p>
  <w:p w14:paraId="06253290" w14:textId="77777777" w:rsidR="00EE0260" w:rsidRDefault="00EE0260" w:rsidP="00EE0260">
    <w:pPr>
      <w:pStyle w:val="Footer"/>
      <w:rPr>
        <w:sz w:val="2"/>
      </w:rPr>
    </w:pPr>
  </w:p>
  <w:p w14:paraId="5C116F50" w14:textId="77777777" w:rsidR="00EE0260" w:rsidRPr="00EE0260" w:rsidRDefault="00EE0260" w:rsidP="00EE0260">
    <w:pPr>
      <w:ind w:left="-1134" w:right="-1180" w:firstLine="283"/>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B6016" w14:textId="77777777" w:rsidR="00EE0260" w:rsidRPr="003A0768" w:rsidRDefault="00EE0260" w:rsidP="00EE0260">
    <w:pPr>
      <w:ind w:left="-1134" w:right="-1180" w:firstLine="283"/>
      <w:rPr>
        <w:rFonts w:ascii="Arial" w:hAnsi="Arial" w:cs="Arial"/>
        <w:sz w:val="16"/>
        <w:szCs w:val="16"/>
      </w:rPr>
    </w:pPr>
  </w:p>
  <w:p w14:paraId="1811EDDB" w14:textId="77777777" w:rsidR="00EE0260" w:rsidRDefault="00EE02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369BD" w14:textId="77777777" w:rsidR="00EE0260" w:rsidRPr="003A0768" w:rsidRDefault="00173832" w:rsidP="00EE0260">
    <w:pPr>
      <w:ind w:left="-851" w:right="-1180" w:hanging="283"/>
      <w:rPr>
        <w:rFonts w:ascii="Arial" w:hAnsi="Arial" w:cs="Arial"/>
        <w:sz w:val="16"/>
        <w:szCs w:val="16"/>
      </w:rPr>
    </w:pPr>
    <w:r w:rsidRPr="003A0768">
      <w:t>___________________________________________________________________________________</w:t>
    </w:r>
    <w:r w:rsidRPr="00B849CE">
      <w:rPr>
        <w:rFonts w:ascii="Arial" w:hAnsi="Arial" w:cs="Arial"/>
        <w:b/>
        <w:bCs/>
        <w:sz w:val="16"/>
        <w:szCs w:val="16"/>
      </w:rPr>
      <w:t>Victorian Civil and Administrative Tribunal</w:t>
    </w:r>
    <w:r w:rsidRPr="003A0768">
      <w:rPr>
        <w:rFonts w:ascii="Arial" w:hAnsi="Arial" w:cs="Arial"/>
        <w:sz w:val="16"/>
        <w:szCs w:val="16"/>
      </w:rPr>
      <w:t xml:space="preserve"> </w:t>
    </w:r>
  </w:p>
  <w:p w14:paraId="171C2E5C" w14:textId="77777777" w:rsidR="00EE0260" w:rsidRPr="003A0768" w:rsidRDefault="00173832" w:rsidP="00EE0260">
    <w:pPr>
      <w:ind w:left="-1134" w:right="-1180" w:firstLine="283"/>
      <w:rPr>
        <w:rFonts w:ascii="Arial" w:hAnsi="Arial" w:cs="Arial"/>
        <w:sz w:val="16"/>
        <w:szCs w:val="16"/>
      </w:rPr>
    </w:pPr>
    <w:r w:rsidRPr="003A0768">
      <w:rPr>
        <w:rFonts w:ascii="Arial" w:hAnsi="Arial" w:cs="Arial"/>
        <w:sz w:val="16"/>
        <w:szCs w:val="16"/>
      </w:rPr>
      <w:t xml:space="preserve">55 King </w:t>
    </w:r>
    <w:proofErr w:type="gramStart"/>
    <w:r w:rsidRPr="003A0768">
      <w:rPr>
        <w:rFonts w:ascii="Arial" w:hAnsi="Arial" w:cs="Arial"/>
        <w:sz w:val="16"/>
        <w:szCs w:val="16"/>
      </w:rPr>
      <w:t>Street  Melbourne</w:t>
    </w:r>
    <w:proofErr w:type="gramEnd"/>
    <w:r w:rsidRPr="003A0768">
      <w:rPr>
        <w:rFonts w:ascii="Arial" w:hAnsi="Arial" w:cs="Arial"/>
        <w:sz w:val="16"/>
        <w:szCs w:val="16"/>
      </w:rPr>
      <w:t xml:space="preserve"> VIC 3000</w:t>
    </w:r>
    <w:r w:rsidRPr="003A0768">
      <w:rPr>
        <w:rFonts w:ascii="Arial" w:hAnsi="Arial" w:cs="Arial"/>
        <w:sz w:val="16"/>
        <w:szCs w:val="16"/>
      </w:rPr>
      <w:tab/>
    </w:r>
    <w:r w:rsidRPr="003A0768">
      <w:rPr>
        <w:rFonts w:ascii="Arial" w:hAnsi="Arial" w:cs="Arial"/>
        <w:sz w:val="16"/>
        <w:szCs w:val="16"/>
      </w:rPr>
      <w:tab/>
      <w:t>Website</w:t>
    </w:r>
    <w:r w:rsidRPr="003A0768">
      <w:rPr>
        <w:rFonts w:ascii="Arial" w:hAnsi="Arial" w:cs="Arial"/>
        <w:sz w:val="16"/>
        <w:szCs w:val="16"/>
      </w:rPr>
      <w:tab/>
    </w:r>
    <w:hyperlink r:id="rId1" w:history="1">
      <w:r w:rsidRPr="003A0768">
        <w:rPr>
          <w:rStyle w:val="Hyperlink"/>
          <w:rFonts w:ascii="Arial" w:hAnsi="Arial" w:cs="Arial"/>
          <w:sz w:val="16"/>
          <w:szCs w:val="16"/>
        </w:rPr>
        <w:t>www.vcat.vic.gov.au</w:t>
      </w:r>
    </w:hyperlink>
    <w:r w:rsidRPr="003A0768">
      <w:rPr>
        <w:rFonts w:ascii="Arial" w:hAnsi="Arial" w:cs="Arial"/>
        <w:sz w:val="16"/>
        <w:szCs w:val="16"/>
      </w:rPr>
      <w:tab/>
    </w:r>
    <w:r>
      <w:rPr>
        <w:rFonts w:ascii="Arial" w:hAnsi="Arial" w:cs="Arial"/>
        <w:sz w:val="16"/>
        <w:szCs w:val="16"/>
      </w:rPr>
      <w:tab/>
    </w:r>
    <w:r>
      <w:rPr>
        <w:rFonts w:ascii="Arial" w:hAnsi="Arial" w:cs="Arial"/>
        <w:sz w:val="16"/>
        <w:szCs w:val="16"/>
      </w:rPr>
      <w:tab/>
    </w:r>
    <w:r w:rsidRPr="003A0768">
      <w:rPr>
        <w:rFonts w:ascii="Arial" w:hAnsi="Arial" w:cs="Arial"/>
        <w:sz w:val="16"/>
        <w:szCs w:val="16"/>
      </w:rPr>
      <w:t>Telephone 1300 01 8228</w:t>
    </w:r>
  </w:p>
  <w:p w14:paraId="2F2B49D4" w14:textId="77777777" w:rsidR="00EE0260" w:rsidRPr="003A0768" w:rsidRDefault="00173832" w:rsidP="00EE0260">
    <w:pPr>
      <w:ind w:left="-1134" w:right="-1180" w:firstLine="283"/>
      <w:rPr>
        <w:rFonts w:ascii="Arial" w:hAnsi="Arial" w:cs="Arial"/>
        <w:sz w:val="16"/>
        <w:szCs w:val="16"/>
      </w:rPr>
    </w:pPr>
    <w:r w:rsidRPr="003A0768">
      <w:rPr>
        <w:rFonts w:ascii="Arial" w:hAnsi="Arial" w:cs="Arial"/>
        <w:sz w:val="16"/>
        <w:szCs w:val="16"/>
      </w:rPr>
      <w:t>GPO Box 5408 Melbourne VIC 3001</w:t>
    </w:r>
    <w:r w:rsidRPr="003A0768">
      <w:rPr>
        <w:rFonts w:ascii="Arial" w:hAnsi="Arial" w:cs="Arial"/>
        <w:sz w:val="16"/>
        <w:szCs w:val="16"/>
      </w:rPr>
      <w:tab/>
    </w:r>
    <w:r w:rsidRPr="003A0768">
      <w:rPr>
        <w:rFonts w:ascii="Arial" w:hAnsi="Arial" w:cs="Arial"/>
        <w:sz w:val="16"/>
        <w:szCs w:val="16"/>
      </w:rPr>
      <w:tab/>
      <w:t>Email</w:t>
    </w:r>
    <w:r w:rsidRPr="003A0768">
      <w:rPr>
        <w:rFonts w:ascii="Arial" w:hAnsi="Arial" w:cs="Arial"/>
        <w:sz w:val="16"/>
        <w:szCs w:val="16"/>
      </w:rPr>
      <w:tab/>
    </w:r>
    <w:hyperlink r:id="rId2" w:history="1">
      <w:r w:rsidRPr="003A0768">
        <w:rPr>
          <w:rStyle w:val="Hyperlink"/>
          <w:rFonts w:ascii="Arial" w:hAnsi="Arial" w:cs="Arial"/>
          <w:sz w:val="16"/>
          <w:szCs w:val="16"/>
        </w:rPr>
        <w:t>admin@vcat.vic.gov.au</w:t>
      </w:r>
    </w:hyperlink>
    <w:r w:rsidRPr="003A0768">
      <w:rPr>
        <w:rFonts w:ascii="Arial" w:hAnsi="Arial" w:cs="Arial"/>
        <w:sz w:val="16"/>
        <w:szCs w:val="16"/>
      </w:rPr>
      <w:tab/>
    </w:r>
    <w:r w:rsidRPr="003A0768">
      <w:rPr>
        <w:rFonts w:ascii="Arial" w:hAnsi="Arial" w:cs="Arial"/>
        <w:sz w:val="16"/>
        <w:szCs w:val="16"/>
      </w:rPr>
      <w:tab/>
    </w:r>
    <w:r w:rsidRPr="003A0768">
      <w:rPr>
        <w:rFonts w:ascii="Arial" w:hAnsi="Arial" w:cs="Arial"/>
        <w:sz w:val="16"/>
        <w:szCs w:val="16"/>
      </w:rPr>
      <w:tab/>
    </w:r>
    <w:r>
      <w:rPr>
        <w:rFonts w:ascii="Arial" w:hAnsi="Arial" w:cs="Arial"/>
        <w:sz w:val="16"/>
        <w:szCs w:val="16"/>
      </w:rPr>
      <w:t xml:space="preserve">                        </w:t>
    </w:r>
    <w:proofErr w:type="gramStart"/>
    <w:r>
      <w:rPr>
        <w:rFonts w:ascii="Arial" w:hAnsi="Arial" w:cs="Arial"/>
        <w:sz w:val="16"/>
        <w:szCs w:val="16"/>
      </w:rPr>
      <w:t xml:space="preserve">   </w:t>
    </w:r>
    <w:r w:rsidRPr="003A0768">
      <w:rPr>
        <w:rFonts w:ascii="Arial" w:hAnsi="Arial" w:cs="Arial"/>
        <w:sz w:val="16"/>
        <w:szCs w:val="16"/>
      </w:rPr>
      <w:t>(</w:t>
    </w:r>
    <w:proofErr w:type="gramEnd"/>
    <w:r w:rsidRPr="003A0768">
      <w:rPr>
        <w:rFonts w:ascii="Arial" w:hAnsi="Arial" w:cs="Arial"/>
        <w:sz w:val="16"/>
        <w:szCs w:val="16"/>
      </w:rPr>
      <w:t>1300 01 VCAT)</w:t>
    </w:r>
  </w:p>
  <w:p w14:paraId="2ABC0BA8" w14:textId="77777777" w:rsidR="00EE0260" w:rsidRPr="003A0768" w:rsidRDefault="00173832" w:rsidP="00EE0260">
    <w:pPr>
      <w:ind w:left="-1134" w:right="-1180" w:firstLine="283"/>
      <w:rPr>
        <w:rFonts w:ascii="Arial" w:hAnsi="Arial" w:cs="Arial"/>
        <w:sz w:val="16"/>
        <w:szCs w:val="16"/>
      </w:rPr>
    </w:pPr>
    <w:r w:rsidRPr="003A0768">
      <w:rPr>
        <w:rFonts w:ascii="Arial" w:hAnsi="Arial" w:cs="Arial"/>
        <w:sz w:val="16"/>
        <w:szCs w:val="16"/>
      </w:rPr>
      <w:t>Ausdoc DX 210576 Melbourne</w:t>
    </w:r>
  </w:p>
  <w:p w14:paraId="0B17E402" w14:textId="77777777" w:rsidR="00EE0260" w:rsidRDefault="00EE02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0670D" w14:textId="77777777" w:rsidR="00604A3C" w:rsidRDefault="00604A3C">
      <w:pPr>
        <w:pStyle w:val="Footer"/>
        <w:pBdr>
          <w:top w:val="single" w:sz="4" w:space="1" w:color="auto"/>
        </w:pBdr>
        <w:rPr>
          <w:sz w:val="12"/>
        </w:rPr>
      </w:pPr>
    </w:p>
  </w:footnote>
  <w:footnote w:type="continuationSeparator" w:id="0">
    <w:p w14:paraId="1C96EDEB" w14:textId="77777777" w:rsidR="00604A3C" w:rsidRDefault="00604A3C">
      <w:r>
        <w:continuationSeparator/>
      </w:r>
    </w:p>
  </w:footnote>
  <w:footnote w:id="1">
    <w:p w14:paraId="65CF3986" w14:textId="08ED6927" w:rsidR="00E200CF" w:rsidRDefault="00173832" w:rsidP="00E200CF">
      <w:pPr>
        <w:pStyle w:val="FootnoteText"/>
      </w:pPr>
      <w:r>
        <w:rPr>
          <w:rStyle w:val="FootnoteReference"/>
        </w:rPr>
        <w:footnoteRef/>
      </w:r>
      <w:r>
        <w:t xml:space="preserve"> </w:t>
      </w:r>
      <w:r>
        <w:tab/>
        <w:t xml:space="preserve">The submissions of the parties, any supporting exhibits given at the hearing and the statements of grounds filed have all been considered in the determination of the proceeding. </w:t>
      </w:r>
      <w:r w:rsidR="0029119E">
        <w:t xml:space="preserve"> </w:t>
      </w:r>
      <w:r>
        <w:t>In accordance with the practice of the Tribunal, not all of this material will be cited or referred to in these reasons.</w:t>
      </w:r>
      <w:r w:rsidRPr="00E62037">
        <w:t xml:space="preserve"> </w:t>
      </w:r>
    </w:p>
  </w:footnote>
  <w:footnote w:id="2">
    <w:p w14:paraId="7F039AB4" w14:textId="77777777" w:rsidR="005D13C9" w:rsidRDefault="005D13C9" w:rsidP="005D13C9">
      <w:pPr>
        <w:pStyle w:val="FootnoteText"/>
      </w:pPr>
      <w:r>
        <w:rPr>
          <w:rStyle w:val="FootnoteReference"/>
        </w:rPr>
        <w:footnoteRef/>
      </w:r>
      <w:r>
        <w:t xml:space="preserve"> </w:t>
      </w:r>
      <w:r>
        <w:tab/>
        <w:t xml:space="preserve">Site coverage of 40% compared to 50% under the NRZ3, site permeability of 40% compared to 30% in the NRZ3 and rear setbacks of 7 metres compared to 5 metres in the NRZ3. </w:t>
      </w:r>
    </w:p>
  </w:footnote>
  <w:footnote w:id="3">
    <w:p w14:paraId="527988CC" w14:textId="35792A2C" w:rsidR="003B332F" w:rsidRDefault="003B332F">
      <w:pPr>
        <w:pStyle w:val="FootnoteText"/>
      </w:pPr>
      <w:r>
        <w:rPr>
          <w:rStyle w:val="FootnoteReference"/>
        </w:rPr>
        <w:footnoteRef/>
      </w:r>
      <w:r>
        <w:t xml:space="preserve"> </w:t>
      </w:r>
      <w:r>
        <w:tab/>
        <w:t xml:space="preserve">Compared to areas </w:t>
      </w:r>
      <w:r w:rsidR="006E5E84">
        <w:t xml:space="preserve">such as the </w:t>
      </w:r>
      <w:r w:rsidR="0026170C">
        <w:t>activity centres, boulevards</w:t>
      </w:r>
      <w:r w:rsidR="00403C4E">
        <w:t>,</w:t>
      </w:r>
      <w:r w:rsidR="0026170C">
        <w:t xml:space="preserve"> and the </w:t>
      </w:r>
      <w:r w:rsidR="006E5E84">
        <w:t>Monash National Employment Cluster.</w:t>
      </w:r>
    </w:p>
  </w:footnote>
  <w:footnote w:id="4">
    <w:p w14:paraId="5568BBC8" w14:textId="2FF464B7" w:rsidR="00AF40AA" w:rsidRDefault="00AF40AA">
      <w:pPr>
        <w:pStyle w:val="FootnoteText"/>
      </w:pPr>
      <w:r>
        <w:rPr>
          <w:rStyle w:val="FootnoteReference"/>
        </w:rPr>
        <w:footnoteRef/>
      </w:r>
      <w:r>
        <w:t xml:space="preserve"> </w:t>
      </w:r>
      <w:r>
        <w:tab/>
        <w:t xml:space="preserve">Through Amendment C125 Part 1 approved on </w:t>
      </w:r>
      <w:r w:rsidR="00872C45">
        <w:t>19 April 2018.</w:t>
      </w:r>
      <w:r>
        <w:t xml:space="preserve"> </w:t>
      </w:r>
    </w:p>
  </w:footnote>
  <w:footnote w:id="5">
    <w:p w14:paraId="079DE0E9" w14:textId="34FCE55E" w:rsidR="00457AA3" w:rsidRDefault="00457AA3">
      <w:pPr>
        <w:pStyle w:val="FootnoteText"/>
      </w:pPr>
      <w:r>
        <w:rPr>
          <w:rStyle w:val="FootnoteReference"/>
        </w:rPr>
        <w:footnoteRef/>
      </w:r>
      <w:r>
        <w:t xml:space="preserve"> </w:t>
      </w:r>
      <w:r>
        <w:tab/>
      </w:r>
      <w:r w:rsidR="008645BA">
        <w:t xml:space="preserve">Through Amendment C125 Part 2 approved on </w:t>
      </w:r>
      <w:r w:rsidR="006D22A7">
        <w:t>14 November 2019.</w:t>
      </w:r>
    </w:p>
  </w:footnote>
  <w:footnote w:id="6">
    <w:p w14:paraId="0646E901" w14:textId="02CD07D2" w:rsidR="005F2ED6" w:rsidRDefault="005F2ED6">
      <w:pPr>
        <w:pStyle w:val="FootnoteText"/>
      </w:pPr>
      <w:r>
        <w:rPr>
          <w:rStyle w:val="FootnoteReference"/>
        </w:rPr>
        <w:footnoteRef/>
      </w:r>
      <w:r>
        <w:t xml:space="preserve"> </w:t>
      </w:r>
      <w:r>
        <w:tab/>
        <w:t>T</w:t>
      </w:r>
      <w:r w:rsidR="000364A4">
        <w:t xml:space="preserve">he three trees on the adjacent creek reserve would experience </w:t>
      </w:r>
      <w:r w:rsidR="00F84941">
        <w:t xml:space="preserve">encroachments of </w:t>
      </w:r>
      <w:r w:rsidR="000F4538">
        <w:t>13%, 11% and 18% respectively</w:t>
      </w:r>
      <w:r w:rsidR="00F84941">
        <w:t>.</w:t>
      </w:r>
    </w:p>
  </w:footnote>
  <w:footnote w:id="7">
    <w:p w14:paraId="2BCC7AE4" w14:textId="2BC5A0DA" w:rsidR="006D202D" w:rsidRDefault="006D202D">
      <w:pPr>
        <w:pStyle w:val="FootnoteText"/>
      </w:pPr>
      <w:r>
        <w:rPr>
          <w:rStyle w:val="FootnoteReference"/>
        </w:rPr>
        <w:footnoteRef/>
      </w:r>
      <w:r>
        <w:t xml:space="preserve"> </w:t>
      </w:r>
      <w:r>
        <w:tab/>
      </w:r>
      <w:r w:rsidR="00314FE0">
        <w:t xml:space="preserve">The applicant drew my attention to this document </w:t>
      </w:r>
      <w:r w:rsidR="008C79DC">
        <w:t xml:space="preserve">to demonstrate </w:t>
      </w:r>
      <w:r w:rsidR="00204974">
        <w:t xml:space="preserve">the level of compliance the suggested landscaping of the proposal </w:t>
      </w:r>
      <w:r w:rsidR="00F22F8A">
        <w:t xml:space="preserve">would have </w:t>
      </w:r>
      <w:r w:rsidR="00204974">
        <w:t xml:space="preserve">with Council’s strategic </w:t>
      </w:r>
      <w:r w:rsidR="00776401">
        <w:t>aspirations relating to landscaping</w:t>
      </w:r>
      <w:r w:rsidR="00F22F8A">
        <w:t>.  H</w:t>
      </w:r>
      <w:r w:rsidR="00314FE0">
        <w:t>owever</w:t>
      </w:r>
      <w:r w:rsidR="00521E08">
        <w:t>,</w:t>
      </w:r>
      <w:r w:rsidR="00314FE0">
        <w:t xml:space="preserve"> </w:t>
      </w:r>
      <w:r w:rsidR="00815E37">
        <w:t xml:space="preserve">although it has been adopted by Council, </w:t>
      </w:r>
      <w:r w:rsidR="00314FE0">
        <w:t xml:space="preserve">it </w:t>
      </w:r>
      <w:r w:rsidR="00122429">
        <w:t xml:space="preserve">is not an incorporated or background document in the </w:t>
      </w:r>
      <w:r w:rsidR="00521E08">
        <w:t>Monash P</w:t>
      </w:r>
      <w:r w:rsidR="00314FE0" w:rsidRPr="00314FE0">
        <w:t xml:space="preserve">lanning </w:t>
      </w:r>
      <w:r w:rsidR="00521E08">
        <w:t>S</w:t>
      </w:r>
      <w:r w:rsidR="00314FE0" w:rsidRPr="00314FE0">
        <w:t>cheme</w:t>
      </w:r>
      <w:r w:rsidR="0096521F">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0AA81283"/>
    <w:multiLevelType w:val="hybridMultilevel"/>
    <w:tmpl w:val="E05CEAF0"/>
    <w:lvl w:ilvl="0" w:tplc="E1B0E320">
      <w:start w:val="1"/>
      <w:numFmt w:val="decimal"/>
      <w:pStyle w:val="Para1"/>
      <w:lvlText w:val="%1"/>
      <w:lvlJc w:val="left"/>
      <w:pPr>
        <w:tabs>
          <w:tab w:val="num" w:pos="567"/>
        </w:tabs>
        <w:ind w:left="567" w:hanging="567"/>
      </w:pPr>
      <w:rPr>
        <w:rFonts w:hint="default"/>
      </w:rPr>
    </w:lvl>
    <w:lvl w:ilvl="1" w:tplc="D6482F90" w:tentative="1">
      <w:start w:val="1"/>
      <w:numFmt w:val="lowerLetter"/>
      <w:lvlText w:val="%2."/>
      <w:lvlJc w:val="left"/>
      <w:pPr>
        <w:tabs>
          <w:tab w:val="num" w:pos="1440"/>
        </w:tabs>
        <w:ind w:left="1440" w:hanging="360"/>
      </w:pPr>
    </w:lvl>
    <w:lvl w:ilvl="2" w:tplc="F22647C8" w:tentative="1">
      <w:start w:val="1"/>
      <w:numFmt w:val="lowerRoman"/>
      <w:lvlText w:val="%3."/>
      <w:lvlJc w:val="right"/>
      <w:pPr>
        <w:tabs>
          <w:tab w:val="num" w:pos="2160"/>
        </w:tabs>
        <w:ind w:left="2160" w:hanging="180"/>
      </w:pPr>
    </w:lvl>
    <w:lvl w:ilvl="3" w:tplc="537C110A" w:tentative="1">
      <w:start w:val="1"/>
      <w:numFmt w:val="decimal"/>
      <w:lvlText w:val="%4."/>
      <w:lvlJc w:val="left"/>
      <w:pPr>
        <w:tabs>
          <w:tab w:val="num" w:pos="2880"/>
        </w:tabs>
        <w:ind w:left="2880" w:hanging="360"/>
      </w:pPr>
    </w:lvl>
    <w:lvl w:ilvl="4" w:tplc="FE7A39A8" w:tentative="1">
      <w:start w:val="1"/>
      <w:numFmt w:val="lowerLetter"/>
      <w:lvlText w:val="%5."/>
      <w:lvlJc w:val="left"/>
      <w:pPr>
        <w:tabs>
          <w:tab w:val="num" w:pos="3600"/>
        </w:tabs>
        <w:ind w:left="3600" w:hanging="360"/>
      </w:pPr>
    </w:lvl>
    <w:lvl w:ilvl="5" w:tplc="756E87B4" w:tentative="1">
      <w:start w:val="1"/>
      <w:numFmt w:val="lowerRoman"/>
      <w:lvlText w:val="%6."/>
      <w:lvlJc w:val="right"/>
      <w:pPr>
        <w:tabs>
          <w:tab w:val="num" w:pos="4320"/>
        </w:tabs>
        <w:ind w:left="4320" w:hanging="180"/>
      </w:pPr>
    </w:lvl>
    <w:lvl w:ilvl="6" w:tplc="7D70CB68" w:tentative="1">
      <w:start w:val="1"/>
      <w:numFmt w:val="decimal"/>
      <w:lvlText w:val="%7."/>
      <w:lvlJc w:val="left"/>
      <w:pPr>
        <w:tabs>
          <w:tab w:val="num" w:pos="5040"/>
        </w:tabs>
        <w:ind w:left="5040" w:hanging="360"/>
      </w:pPr>
    </w:lvl>
    <w:lvl w:ilvl="7" w:tplc="DCD098BA" w:tentative="1">
      <w:start w:val="1"/>
      <w:numFmt w:val="lowerLetter"/>
      <w:lvlText w:val="%8."/>
      <w:lvlJc w:val="left"/>
      <w:pPr>
        <w:tabs>
          <w:tab w:val="num" w:pos="5760"/>
        </w:tabs>
        <w:ind w:left="5760" w:hanging="360"/>
      </w:pPr>
    </w:lvl>
    <w:lvl w:ilvl="8" w:tplc="9396552A" w:tentative="1">
      <w:start w:val="1"/>
      <w:numFmt w:val="lowerRoman"/>
      <w:lvlText w:val="%9."/>
      <w:lvlJc w:val="right"/>
      <w:pPr>
        <w:tabs>
          <w:tab w:val="num" w:pos="6480"/>
        </w:tabs>
        <w:ind w:left="6480" w:hanging="180"/>
      </w:pPr>
    </w:lvl>
  </w:abstractNum>
  <w:abstractNum w:abstractNumId="2" w15:restartNumberingAfterBreak="0">
    <w:nsid w:val="0B893A7F"/>
    <w:multiLevelType w:val="hybridMultilevel"/>
    <w:tmpl w:val="A59A9106"/>
    <w:lvl w:ilvl="0" w:tplc="EFAEAD72">
      <w:start w:val="1"/>
      <w:numFmt w:val="lowerLetter"/>
      <w:pStyle w:val="Para4"/>
      <w:lvlText w:val="%1"/>
      <w:lvlJc w:val="left"/>
      <w:pPr>
        <w:tabs>
          <w:tab w:val="num" w:pos="1134"/>
        </w:tabs>
        <w:ind w:left="1134" w:hanging="567"/>
      </w:pPr>
      <w:rPr>
        <w:rFonts w:hint="default"/>
      </w:rPr>
    </w:lvl>
    <w:lvl w:ilvl="1" w:tplc="6790985C">
      <w:start w:val="1"/>
      <w:numFmt w:val="bullet"/>
      <w:lvlText w:val=""/>
      <w:lvlJc w:val="left"/>
      <w:pPr>
        <w:tabs>
          <w:tab w:val="num" w:pos="1134"/>
        </w:tabs>
        <w:ind w:left="1134" w:hanging="567"/>
      </w:pPr>
      <w:rPr>
        <w:rFonts w:ascii="Symbol" w:hAnsi="Symbol" w:hint="default"/>
      </w:rPr>
    </w:lvl>
    <w:lvl w:ilvl="2" w:tplc="A28C85AC" w:tentative="1">
      <w:start w:val="1"/>
      <w:numFmt w:val="lowerRoman"/>
      <w:lvlText w:val="%3."/>
      <w:lvlJc w:val="right"/>
      <w:pPr>
        <w:tabs>
          <w:tab w:val="num" w:pos="2160"/>
        </w:tabs>
        <w:ind w:left="2160" w:hanging="180"/>
      </w:pPr>
    </w:lvl>
    <w:lvl w:ilvl="3" w:tplc="82B60966" w:tentative="1">
      <w:start w:val="1"/>
      <w:numFmt w:val="decimal"/>
      <w:lvlText w:val="%4."/>
      <w:lvlJc w:val="left"/>
      <w:pPr>
        <w:tabs>
          <w:tab w:val="num" w:pos="2880"/>
        </w:tabs>
        <w:ind w:left="2880" w:hanging="360"/>
      </w:pPr>
    </w:lvl>
    <w:lvl w:ilvl="4" w:tplc="0ED6A1CA">
      <w:start w:val="1"/>
      <w:numFmt w:val="lowerLetter"/>
      <w:pStyle w:val="Para4"/>
      <w:lvlText w:val="%5."/>
      <w:lvlJc w:val="left"/>
      <w:pPr>
        <w:tabs>
          <w:tab w:val="num" w:pos="1134"/>
        </w:tabs>
        <w:ind w:left="1134" w:hanging="567"/>
      </w:pPr>
      <w:rPr>
        <w:rFonts w:hint="default"/>
      </w:rPr>
    </w:lvl>
    <w:lvl w:ilvl="5" w:tplc="48A8E76A" w:tentative="1">
      <w:start w:val="1"/>
      <w:numFmt w:val="lowerRoman"/>
      <w:lvlText w:val="%6."/>
      <w:lvlJc w:val="right"/>
      <w:pPr>
        <w:tabs>
          <w:tab w:val="num" w:pos="4320"/>
        </w:tabs>
        <w:ind w:left="4320" w:hanging="180"/>
      </w:pPr>
    </w:lvl>
    <w:lvl w:ilvl="6" w:tplc="934A0476" w:tentative="1">
      <w:start w:val="1"/>
      <w:numFmt w:val="decimal"/>
      <w:lvlText w:val="%7."/>
      <w:lvlJc w:val="left"/>
      <w:pPr>
        <w:tabs>
          <w:tab w:val="num" w:pos="5040"/>
        </w:tabs>
        <w:ind w:left="5040" w:hanging="360"/>
      </w:pPr>
    </w:lvl>
    <w:lvl w:ilvl="7" w:tplc="6DE6B324" w:tentative="1">
      <w:start w:val="1"/>
      <w:numFmt w:val="lowerLetter"/>
      <w:lvlText w:val="%8."/>
      <w:lvlJc w:val="left"/>
      <w:pPr>
        <w:tabs>
          <w:tab w:val="num" w:pos="5760"/>
        </w:tabs>
        <w:ind w:left="5760" w:hanging="360"/>
      </w:pPr>
    </w:lvl>
    <w:lvl w:ilvl="8" w:tplc="1D6282AA" w:tentative="1">
      <w:start w:val="1"/>
      <w:numFmt w:val="lowerRoman"/>
      <w:lvlText w:val="%9."/>
      <w:lvlJc w:val="right"/>
      <w:pPr>
        <w:tabs>
          <w:tab w:val="num" w:pos="6480"/>
        </w:tabs>
        <w:ind w:left="6480" w:hanging="180"/>
      </w:pPr>
    </w:lvl>
  </w:abstractNum>
  <w:abstractNum w:abstractNumId="3" w15:restartNumberingAfterBreak="0">
    <w:nsid w:val="132A618D"/>
    <w:multiLevelType w:val="hybridMultilevel"/>
    <w:tmpl w:val="7B8887A4"/>
    <w:lvl w:ilvl="0" w:tplc="52C49726">
      <w:start w:val="1"/>
      <w:numFmt w:val="lowerRoman"/>
      <w:pStyle w:val="Para3"/>
      <w:lvlText w:val="%1"/>
      <w:lvlJc w:val="left"/>
      <w:pPr>
        <w:tabs>
          <w:tab w:val="num" w:pos="1135"/>
        </w:tabs>
        <w:ind w:left="1135" w:hanging="567"/>
      </w:pPr>
      <w:rPr>
        <w:rFonts w:hint="default"/>
      </w:rPr>
    </w:lvl>
    <w:lvl w:ilvl="1" w:tplc="30DCCC0A" w:tentative="1">
      <w:start w:val="1"/>
      <w:numFmt w:val="lowerLetter"/>
      <w:lvlText w:val="%2."/>
      <w:lvlJc w:val="left"/>
      <w:pPr>
        <w:tabs>
          <w:tab w:val="num" w:pos="307"/>
        </w:tabs>
        <w:ind w:left="307" w:hanging="360"/>
      </w:pPr>
    </w:lvl>
    <w:lvl w:ilvl="2" w:tplc="1848E18E" w:tentative="1">
      <w:start w:val="1"/>
      <w:numFmt w:val="lowerRoman"/>
      <w:lvlText w:val="%3."/>
      <w:lvlJc w:val="right"/>
      <w:pPr>
        <w:tabs>
          <w:tab w:val="num" w:pos="1027"/>
        </w:tabs>
        <w:ind w:left="1027" w:hanging="180"/>
      </w:pPr>
    </w:lvl>
    <w:lvl w:ilvl="3" w:tplc="BCCC836C" w:tentative="1">
      <w:start w:val="1"/>
      <w:numFmt w:val="decimal"/>
      <w:lvlText w:val="%4."/>
      <w:lvlJc w:val="left"/>
      <w:pPr>
        <w:tabs>
          <w:tab w:val="num" w:pos="1747"/>
        </w:tabs>
        <w:ind w:left="1747" w:hanging="360"/>
      </w:pPr>
    </w:lvl>
    <w:lvl w:ilvl="4" w:tplc="4042839E" w:tentative="1">
      <w:start w:val="1"/>
      <w:numFmt w:val="lowerLetter"/>
      <w:lvlText w:val="%5."/>
      <w:lvlJc w:val="left"/>
      <w:pPr>
        <w:tabs>
          <w:tab w:val="num" w:pos="2467"/>
        </w:tabs>
        <w:ind w:left="2467" w:hanging="360"/>
      </w:pPr>
    </w:lvl>
    <w:lvl w:ilvl="5" w:tplc="ED92AF44" w:tentative="1">
      <w:start w:val="1"/>
      <w:numFmt w:val="lowerRoman"/>
      <w:lvlText w:val="%6."/>
      <w:lvlJc w:val="right"/>
      <w:pPr>
        <w:tabs>
          <w:tab w:val="num" w:pos="3187"/>
        </w:tabs>
        <w:ind w:left="3187" w:hanging="180"/>
      </w:pPr>
    </w:lvl>
    <w:lvl w:ilvl="6" w:tplc="42263584" w:tentative="1">
      <w:start w:val="1"/>
      <w:numFmt w:val="decimal"/>
      <w:lvlText w:val="%7."/>
      <w:lvlJc w:val="left"/>
      <w:pPr>
        <w:tabs>
          <w:tab w:val="num" w:pos="3907"/>
        </w:tabs>
        <w:ind w:left="3907" w:hanging="360"/>
      </w:pPr>
    </w:lvl>
    <w:lvl w:ilvl="7" w:tplc="8CF299D0" w:tentative="1">
      <w:start w:val="1"/>
      <w:numFmt w:val="lowerLetter"/>
      <w:lvlText w:val="%8."/>
      <w:lvlJc w:val="left"/>
      <w:pPr>
        <w:tabs>
          <w:tab w:val="num" w:pos="4627"/>
        </w:tabs>
        <w:ind w:left="4627" w:hanging="360"/>
      </w:pPr>
    </w:lvl>
    <w:lvl w:ilvl="8" w:tplc="29A2941E" w:tentative="1">
      <w:start w:val="1"/>
      <w:numFmt w:val="lowerRoman"/>
      <w:lvlText w:val="%9."/>
      <w:lvlJc w:val="right"/>
      <w:pPr>
        <w:tabs>
          <w:tab w:val="num" w:pos="5347"/>
        </w:tabs>
        <w:ind w:left="5347" w:hanging="180"/>
      </w:pPr>
    </w:lvl>
  </w:abstractNum>
  <w:abstractNum w:abstractNumId="4"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1A301F8"/>
    <w:multiLevelType w:val="hybridMultilevel"/>
    <w:tmpl w:val="81B0A810"/>
    <w:lvl w:ilvl="0" w:tplc="E9446912">
      <w:start w:val="1"/>
      <w:numFmt w:val="bullet"/>
      <w:pStyle w:val="Para5"/>
      <w:lvlText w:val=""/>
      <w:lvlJc w:val="left"/>
      <w:pPr>
        <w:tabs>
          <w:tab w:val="num" w:pos="1134"/>
        </w:tabs>
        <w:ind w:left="1134" w:hanging="567"/>
      </w:pPr>
      <w:rPr>
        <w:rFonts w:ascii="Symbol" w:hAnsi="Symbol" w:hint="default"/>
      </w:rPr>
    </w:lvl>
    <w:lvl w:ilvl="1" w:tplc="5B428D8C" w:tentative="1">
      <w:start w:val="1"/>
      <w:numFmt w:val="bullet"/>
      <w:lvlText w:val="o"/>
      <w:lvlJc w:val="left"/>
      <w:pPr>
        <w:tabs>
          <w:tab w:val="num" w:pos="1440"/>
        </w:tabs>
        <w:ind w:left="1440" w:hanging="360"/>
      </w:pPr>
      <w:rPr>
        <w:rFonts w:ascii="Courier New" w:hAnsi="Courier New" w:cs="Courier New" w:hint="default"/>
      </w:rPr>
    </w:lvl>
    <w:lvl w:ilvl="2" w:tplc="BD841E9C" w:tentative="1">
      <w:start w:val="1"/>
      <w:numFmt w:val="bullet"/>
      <w:lvlText w:val=""/>
      <w:lvlJc w:val="left"/>
      <w:pPr>
        <w:tabs>
          <w:tab w:val="num" w:pos="2160"/>
        </w:tabs>
        <w:ind w:left="2160" w:hanging="360"/>
      </w:pPr>
      <w:rPr>
        <w:rFonts w:ascii="Wingdings" w:hAnsi="Wingdings" w:hint="default"/>
      </w:rPr>
    </w:lvl>
    <w:lvl w:ilvl="3" w:tplc="AEE65330" w:tentative="1">
      <w:start w:val="1"/>
      <w:numFmt w:val="bullet"/>
      <w:lvlText w:val=""/>
      <w:lvlJc w:val="left"/>
      <w:pPr>
        <w:tabs>
          <w:tab w:val="num" w:pos="2880"/>
        </w:tabs>
        <w:ind w:left="2880" w:hanging="360"/>
      </w:pPr>
      <w:rPr>
        <w:rFonts w:ascii="Symbol" w:hAnsi="Symbol" w:hint="default"/>
      </w:rPr>
    </w:lvl>
    <w:lvl w:ilvl="4" w:tplc="E44CBA62" w:tentative="1">
      <w:start w:val="1"/>
      <w:numFmt w:val="bullet"/>
      <w:lvlText w:val="o"/>
      <w:lvlJc w:val="left"/>
      <w:pPr>
        <w:tabs>
          <w:tab w:val="num" w:pos="3600"/>
        </w:tabs>
        <w:ind w:left="3600" w:hanging="360"/>
      </w:pPr>
      <w:rPr>
        <w:rFonts w:ascii="Courier New" w:hAnsi="Courier New" w:cs="Courier New" w:hint="default"/>
      </w:rPr>
    </w:lvl>
    <w:lvl w:ilvl="5" w:tplc="E222E8FE" w:tentative="1">
      <w:start w:val="1"/>
      <w:numFmt w:val="bullet"/>
      <w:lvlText w:val=""/>
      <w:lvlJc w:val="left"/>
      <w:pPr>
        <w:tabs>
          <w:tab w:val="num" w:pos="4320"/>
        </w:tabs>
        <w:ind w:left="4320" w:hanging="360"/>
      </w:pPr>
      <w:rPr>
        <w:rFonts w:ascii="Wingdings" w:hAnsi="Wingdings" w:hint="default"/>
      </w:rPr>
    </w:lvl>
    <w:lvl w:ilvl="6" w:tplc="DA185F7E" w:tentative="1">
      <w:start w:val="1"/>
      <w:numFmt w:val="bullet"/>
      <w:lvlText w:val=""/>
      <w:lvlJc w:val="left"/>
      <w:pPr>
        <w:tabs>
          <w:tab w:val="num" w:pos="5040"/>
        </w:tabs>
        <w:ind w:left="5040" w:hanging="360"/>
      </w:pPr>
      <w:rPr>
        <w:rFonts w:ascii="Symbol" w:hAnsi="Symbol" w:hint="default"/>
      </w:rPr>
    </w:lvl>
    <w:lvl w:ilvl="7" w:tplc="F2149584" w:tentative="1">
      <w:start w:val="1"/>
      <w:numFmt w:val="bullet"/>
      <w:lvlText w:val="o"/>
      <w:lvlJc w:val="left"/>
      <w:pPr>
        <w:tabs>
          <w:tab w:val="num" w:pos="5760"/>
        </w:tabs>
        <w:ind w:left="5760" w:hanging="360"/>
      </w:pPr>
      <w:rPr>
        <w:rFonts w:ascii="Courier New" w:hAnsi="Courier New" w:cs="Courier New" w:hint="default"/>
      </w:rPr>
    </w:lvl>
    <w:lvl w:ilvl="8" w:tplc="8A181F1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6D7864F7"/>
    <w:multiLevelType w:val="hybridMultilevel"/>
    <w:tmpl w:val="4DD8D500"/>
    <w:lvl w:ilvl="0" w:tplc="94FE45A2">
      <w:numFmt w:val="bullet"/>
      <w:pStyle w:val="Quote3"/>
      <w:lvlText w:val=""/>
      <w:lvlJc w:val="left"/>
      <w:pPr>
        <w:tabs>
          <w:tab w:val="num" w:pos="1701"/>
        </w:tabs>
        <w:ind w:left="1701" w:hanging="567"/>
      </w:pPr>
      <w:rPr>
        <w:rFonts w:ascii="Symbol" w:eastAsia="Times New Roman" w:hAnsi="Symbol" w:cs="Times New Roman" w:hint="default"/>
        <w:sz w:val="16"/>
      </w:rPr>
    </w:lvl>
    <w:lvl w:ilvl="1" w:tplc="C9369454" w:tentative="1">
      <w:start w:val="1"/>
      <w:numFmt w:val="bullet"/>
      <w:lvlText w:val="o"/>
      <w:lvlJc w:val="left"/>
      <w:pPr>
        <w:tabs>
          <w:tab w:val="num" w:pos="1440"/>
        </w:tabs>
        <w:ind w:left="1440" w:hanging="360"/>
      </w:pPr>
      <w:rPr>
        <w:rFonts w:ascii="Courier New" w:hAnsi="Courier New" w:hint="default"/>
      </w:rPr>
    </w:lvl>
    <w:lvl w:ilvl="2" w:tplc="F73673D4" w:tentative="1">
      <w:start w:val="1"/>
      <w:numFmt w:val="bullet"/>
      <w:lvlText w:val=""/>
      <w:lvlJc w:val="left"/>
      <w:pPr>
        <w:tabs>
          <w:tab w:val="num" w:pos="2160"/>
        </w:tabs>
        <w:ind w:left="2160" w:hanging="360"/>
      </w:pPr>
      <w:rPr>
        <w:rFonts w:ascii="Wingdings" w:hAnsi="Wingdings" w:hint="default"/>
      </w:rPr>
    </w:lvl>
    <w:lvl w:ilvl="3" w:tplc="1346A566" w:tentative="1">
      <w:start w:val="1"/>
      <w:numFmt w:val="bullet"/>
      <w:lvlText w:val=""/>
      <w:lvlJc w:val="left"/>
      <w:pPr>
        <w:tabs>
          <w:tab w:val="num" w:pos="2880"/>
        </w:tabs>
        <w:ind w:left="2880" w:hanging="360"/>
      </w:pPr>
      <w:rPr>
        <w:rFonts w:ascii="Symbol" w:hAnsi="Symbol" w:hint="default"/>
      </w:rPr>
    </w:lvl>
    <w:lvl w:ilvl="4" w:tplc="BB42511A" w:tentative="1">
      <w:start w:val="1"/>
      <w:numFmt w:val="bullet"/>
      <w:lvlText w:val="o"/>
      <w:lvlJc w:val="left"/>
      <w:pPr>
        <w:tabs>
          <w:tab w:val="num" w:pos="3600"/>
        </w:tabs>
        <w:ind w:left="3600" w:hanging="360"/>
      </w:pPr>
      <w:rPr>
        <w:rFonts w:ascii="Courier New" w:hAnsi="Courier New" w:hint="default"/>
      </w:rPr>
    </w:lvl>
    <w:lvl w:ilvl="5" w:tplc="D53AC000" w:tentative="1">
      <w:start w:val="1"/>
      <w:numFmt w:val="bullet"/>
      <w:lvlText w:val=""/>
      <w:lvlJc w:val="left"/>
      <w:pPr>
        <w:tabs>
          <w:tab w:val="num" w:pos="4320"/>
        </w:tabs>
        <w:ind w:left="4320" w:hanging="360"/>
      </w:pPr>
      <w:rPr>
        <w:rFonts w:ascii="Wingdings" w:hAnsi="Wingdings" w:hint="default"/>
      </w:rPr>
    </w:lvl>
    <w:lvl w:ilvl="6" w:tplc="4498F6D0" w:tentative="1">
      <w:start w:val="1"/>
      <w:numFmt w:val="bullet"/>
      <w:lvlText w:val=""/>
      <w:lvlJc w:val="left"/>
      <w:pPr>
        <w:tabs>
          <w:tab w:val="num" w:pos="5040"/>
        </w:tabs>
        <w:ind w:left="5040" w:hanging="360"/>
      </w:pPr>
      <w:rPr>
        <w:rFonts w:ascii="Symbol" w:hAnsi="Symbol" w:hint="default"/>
      </w:rPr>
    </w:lvl>
    <w:lvl w:ilvl="7" w:tplc="30CA0F22" w:tentative="1">
      <w:start w:val="1"/>
      <w:numFmt w:val="bullet"/>
      <w:lvlText w:val="o"/>
      <w:lvlJc w:val="left"/>
      <w:pPr>
        <w:tabs>
          <w:tab w:val="num" w:pos="5760"/>
        </w:tabs>
        <w:ind w:left="5760" w:hanging="360"/>
      </w:pPr>
      <w:rPr>
        <w:rFonts w:ascii="Courier New" w:hAnsi="Courier New" w:hint="default"/>
      </w:rPr>
    </w:lvl>
    <w:lvl w:ilvl="8" w:tplc="F33CEFFC"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4"/>
  </w:num>
  <w:num w:numId="7">
    <w:abstractNumId w:val="5"/>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8"/>
  </w:num>
  <w:num w:numId="12">
    <w:abstractNumId w:val="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900ZHkZp3Ni5hu43UDV730uURwONgZxOxQ9dWbuwMAyZIAliCAo4IYuIz1Bk0pqwyDsI/IXsrb2QFl4E7V+g6Q==" w:salt="SEy8KlXaTsyTFEWYt14GtQ=="/>
  <w:defaultTabStop w:val="56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6202B2C-F15B-4847-9A9E-C3CE7BDC2578}"/>
    <w:docVar w:name="dgnword-eventsink" w:val="373430936"/>
    <w:docVar w:name="VCAT Seal" w:val="True"/>
  </w:docVars>
  <w:rsids>
    <w:rsidRoot w:val="00721E45"/>
    <w:rsid w:val="00007DEA"/>
    <w:rsid w:val="0001113F"/>
    <w:rsid w:val="000260A0"/>
    <w:rsid w:val="00027F01"/>
    <w:rsid w:val="0003197A"/>
    <w:rsid w:val="0003322F"/>
    <w:rsid w:val="000364A4"/>
    <w:rsid w:val="0004772E"/>
    <w:rsid w:val="00057004"/>
    <w:rsid w:val="00061FEB"/>
    <w:rsid w:val="00062780"/>
    <w:rsid w:val="00063C31"/>
    <w:rsid w:val="00072C14"/>
    <w:rsid w:val="00074F72"/>
    <w:rsid w:val="000776D2"/>
    <w:rsid w:val="00077877"/>
    <w:rsid w:val="000854CC"/>
    <w:rsid w:val="00091C9A"/>
    <w:rsid w:val="000930AB"/>
    <w:rsid w:val="00093D7E"/>
    <w:rsid w:val="000945F9"/>
    <w:rsid w:val="00094A20"/>
    <w:rsid w:val="000A101F"/>
    <w:rsid w:val="000A58A5"/>
    <w:rsid w:val="000B00DA"/>
    <w:rsid w:val="000B05FF"/>
    <w:rsid w:val="000B172F"/>
    <w:rsid w:val="000B3EF6"/>
    <w:rsid w:val="000B79F4"/>
    <w:rsid w:val="000C3AFA"/>
    <w:rsid w:val="000C710F"/>
    <w:rsid w:val="000D3665"/>
    <w:rsid w:val="000D75B8"/>
    <w:rsid w:val="000D7845"/>
    <w:rsid w:val="000E038E"/>
    <w:rsid w:val="000E39B0"/>
    <w:rsid w:val="000F1101"/>
    <w:rsid w:val="000F17EC"/>
    <w:rsid w:val="000F4538"/>
    <w:rsid w:val="000F4E28"/>
    <w:rsid w:val="001034C6"/>
    <w:rsid w:val="00105E8D"/>
    <w:rsid w:val="001201D5"/>
    <w:rsid w:val="00122429"/>
    <w:rsid w:val="00122F95"/>
    <w:rsid w:val="00124C1E"/>
    <w:rsid w:val="00124C32"/>
    <w:rsid w:val="001323DB"/>
    <w:rsid w:val="00134DAC"/>
    <w:rsid w:val="001354C7"/>
    <w:rsid w:val="001412D3"/>
    <w:rsid w:val="001424A8"/>
    <w:rsid w:val="00152541"/>
    <w:rsid w:val="001567AE"/>
    <w:rsid w:val="001578AA"/>
    <w:rsid w:val="00157FAD"/>
    <w:rsid w:val="0016093F"/>
    <w:rsid w:val="00163377"/>
    <w:rsid w:val="00167876"/>
    <w:rsid w:val="001708C4"/>
    <w:rsid w:val="00173832"/>
    <w:rsid w:val="0018330C"/>
    <w:rsid w:val="00183EF4"/>
    <w:rsid w:val="0018435E"/>
    <w:rsid w:val="00197BEE"/>
    <w:rsid w:val="001A23C1"/>
    <w:rsid w:val="001A265E"/>
    <w:rsid w:val="001B44F8"/>
    <w:rsid w:val="001B749D"/>
    <w:rsid w:val="001C6396"/>
    <w:rsid w:val="001D63A4"/>
    <w:rsid w:val="001E0C64"/>
    <w:rsid w:val="001E49C7"/>
    <w:rsid w:val="001E5FA1"/>
    <w:rsid w:val="001E7FD3"/>
    <w:rsid w:val="001F114F"/>
    <w:rsid w:val="001F2D3D"/>
    <w:rsid w:val="00204974"/>
    <w:rsid w:val="00207B09"/>
    <w:rsid w:val="00211033"/>
    <w:rsid w:val="00214D3E"/>
    <w:rsid w:val="002150CF"/>
    <w:rsid w:val="00227CC8"/>
    <w:rsid w:val="002320D7"/>
    <w:rsid w:val="0023472F"/>
    <w:rsid w:val="00234CB1"/>
    <w:rsid w:val="00243B6A"/>
    <w:rsid w:val="00246EF8"/>
    <w:rsid w:val="00251E5D"/>
    <w:rsid w:val="00251E5E"/>
    <w:rsid w:val="00252D0A"/>
    <w:rsid w:val="002563BE"/>
    <w:rsid w:val="0026170C"/>
    <w:rsid w:val="00263348"/>
    <w:rsid w:val="002704B5"/>
    <w:rsid w:val="00276740"/>
    <w:rsid w:val="0028144B"/>
    <w:rsid w:val="0028244B"/>
    <w:rsid w:val="002903CB"/>
    <w:rsid w:val="00290F9B"/>
    <w:rsid w:val="00291105"/>
    <w:rsid w:val="0029119E"/>
    <w:rsid w:val="002936E0"/>
    <w:rsid w:val="00293A03"/>
    <w:rsid w:val="002971F3"/>
    <w:rsid w:val="002A0350"/>
    <w:rsid w:val="002A1298"/>
    <w:rsid w:val="002A36CF"/>
    <w:rsid w:val="002A47E1"/>
    <w:rsid w:val="002A52E0"/>
    <w:rsid w:val="002B2242"/>
    <w:rsid w:val="002B28B9"/>
    <w:rsid w:val="002B7051"/>
    <w:rsid w:val="002C7BC5"/>
    <w:rsid w:val="002D05B6"/>
    <w:rsid w:val="002D4495"/>
    <w:rsid w:val="002D5CBA"/>
    <w:rsid w:val="002E030C"/>
    <w:rsid w:val="002F1EA9"/>
    <w:rsid w:val="002F27B5"/>
    <w:rsid w:val="0030301E"/>
    <w:rsid w:val="00305D66"/>
    <w:rsid w:val="00312D8A"/>
    <w:rsid w:val="0031301B"/>
    <w:rsid w:val="00313A92"/>
    <w:rsid w:val="00314D2C"/>
    <w:rsid w:val="00314FE0"/>
    <w:rsid w:val="0031620F"/>
    <w:rsid w:val="0032102D"/>
    <w:rsid w:val="003218F4"/>
    <w:rsid w:val="00322661"/>
    <w:rsid w:val="00323708"/>
    <w:rsid w:val="00323711"/>
    <w:rsid w:val="0032587E"/>
    <w:rsid w:val="0033432B"/>
    <w:rsid w:val="00341C9E"/>
    <w:rsid w:val="0034213D"/>
    <w:rsid w:val="00345AD0"/>
    <w:rsid w:val="00355BD9"/>
    <w:rsid w:val="00361E5C"/>
    <w:rsid w:val="00361EF0"/>
    <w:rsid w:val="0036593A"/>
    <w:rsid w:val="00365CB4"/>
    <w:rsid w:val="00372D19"/>
    <w:rsid w:val="0037464D"/>
    <w:rsid w:val="003813E9"/>
    <w:rsid w:val="0038503B"/>
    <w:rsid w:val="003908E4"/>
    <w:rsid w:val="00396129"/>
    <w:rsid w:val="003A0768"/>
    <w:rsid w:val="003A0B1C"/>
    <w:rsid w:val="003A315A"/>
    <w:rsid w:val="003A6D5C"/>
    <w:rsid w:val="003B332F"/>
    <w:rsid w:val="003B5E75"/>
    <w:rsid w:val="003C2474"/>
    <w:rsid w:val="003C54D8"/>
    <w:rsid w:val="003C6CFB"/>
    <w:rsid w:val="003D028C"/>
    <w:rsid w:val="003D546E"/>
    <w:rsid w:val="003D7278"/>
    <w:rsid w:val="003E11C8"/>
    <w:rsid w:val="003F0989"/>
    <w:rsid w:val="003F3482"/>
    <w:rsid w:val="003F7B23"/>
    <w:rsid w:val="004033EC"/>
    <w:rsid w:val="00403C4E"/>
    <w:rsid w:val="0040443E"/>
    <w:rsid w:val="004153AE"/>
    <w:rsid w:val="00425253"/>
    <w:rsid w:val="00426CD8"/>
    <w:rsid w:val="00431AD7"/>
    <w:rsid w:val="00434BAA"/>
    <w:rsid w:val="00435D9A"/>
    <w:rsid w:val="00436BB8"/>
    <w:rsid w:val="00443D18"/>
    <w:rsid w:val="00447147"/>
    <w:rsid w:val="00447C93"/>
    <w:rsid w:val="00451205"/>
    <w:rsid w:val="00454E20"/>
    <w:rsid w:val="00454FC6"/>
    <w:rsid w:val="004571BE"/>
    <w:rsid w:val="00457AA3"/>
    <w:rsid w:val="00467B86"/>
    <w:rsid w:val="00470A00"/>
    <w:rsid w:val="00477574"/>
    <w:rsid w:val="0048193F"/>
    <w:rsid w:val="00485F6E"/>
    <w:rsid w:val="004908EE"/>
    <w:rsid w:val="004919B5"/>
    <w:rsid w:val="00495762"/>
    <w:rsid w:val="004A201D"/>
    <w:rsid w:val="004A670F"/>
    <w:rsid w:val="004B0216"/>
    <w:rsid w:val="004B07C9"/>
    <w:rsid w:val="004B3605"/>
    <w:rsid w:val="004C2EEA"/>
    <w:rsid w:val="004D0391"/>
    <w:rsid w:val="004D1C87"/>
    <w:rsid w:val="004D2122"/>
    <w:rsid w:val="004D3571"/>
    <w:rsid w:val="004D5020"/>
    <w:rsid w:val="004E0120"/>
    <w:rsid w:val="004E5959"/>
    <w:rsid w:val="004E5C50"/>
    <w:rsid w:val="004F54C1"/>
    <w:rsid w:val="00502754"/>
    <w:rsid w:val="00507771"/>
    <w:rsid w:val="00510802"/>
    <w:rsid w:val="00516DB9"/>
    <w:rsid w:val="00517C37"/>
    <w:rsid w:val="00521E08"/>
    <w:rsid w:val="005239D2"/>
    <w:rsid w:val="00526DCA"/>
    <w:rsid w:val="00530BD4"/>
    <w:rsid w:val="00532197"/>
    <w:rsid w:val="00536419"/>
    <w:rsid w:val="00540E4E"/>
    <w:rsid w:val="00544F4B"/>
    <w:rsid w:val="00550707"/>
    <w:rsid w:val="0055438B"/>
    <w:rsid w:val="00562B40"/>
    <w:rsid w:val="005643A1"/>
    <w:rsid w:val="00566087"/>
    <w:rsid w:val="0057023D"/>
    <w:rsid w:val="005707F6"/>
    <w:rsid w:val="00577494"/>
    <w:rsid w:val="00577AAF"/>
    <w:rsid w:val="0058084D"/>
    <w:rsid w:val="0059145F"/>
    <w:rsid w:val="00591D6E"/>
    <w:rsid w:val="00597AA0"/>
    <w:rsid w:val="005A12B3"/>
    <w:rsid w:val="005A23F8"/>
    <w:rsid w:val="005B3D5D"/>
    <w:rsid w:val="005B560F"/>
    <w:rsid w:val="005C1EEC"/>
    <w:rsid w:val="005C2C08"/>
    <w:rsid w:val="005C33A5"/>
    <w:rsid w:val="005C7B3B"/>
    <w:rsid w:val="005D13AB"/>
    <w:rsid w:val="005D13C9"/>
    <w:rsid w:val="005D408F"/>
    <w:rsid w:val="005D428A"/>
    <w:rsid w:val="005D5298"/>
    <w:rsid w:val="005D6C47"/>
    <w:rsid w:val="005D77CE"/>
    <w:rsid w:val="005E0C61"/>
    <w:rsid w:val="005E0E9A"/>
    <w:rsid w:val="005E1511"/>
    <w:rsid w:val="005E2D20"/>
    <w:rsid w:val="005E4824"/>
    <w:rsid w:val="005F2ED6"/>
    <w:rsid w:val="005F46F5"/>
    <w:rsid w:val="005F6FDD"/>
    <w:rsid w:val="005F7CB0"/>
    <w:rsid w:val="00604881"/>
    <w:rsid w:val="00604A3C"/>
    <w:rsid w:val="00606B45"/>
    <w:rsid w:val="006114AE"/>
    <w:rsid w:val="006124C6"/>
    <w:rsid w:val="006177F4"/>
    <w:rsid w:val="00626282"/>
    <w:rsid w:val="00627565"/>
    <w:rsid w:val="0064036F"/>
    <w:rsid w:val="00640D25"/>
    <w:rsid w:val="006442F5"/>
    <w:rsid w:val="00646D50"/>
    <w:rsid w:val="0064791E"/>
    <w:rsid w:val="00647F43"/>
    <w:rsid w:val="0065338E"/>
    <w:rsid w:val="00655851"/>
    <w:rsid w:val="00660426"/>
    <w:rsid w:val="006679CB"/>
    <w:rsid w:val="00670690"/>
    <w:rsid w:val="0067527C"/>
    <w:rsid w:val="00680AFF"/>
    <w:rsid w:val="00680C3F"/>
    <w:rsid w:val="00682C14"/>
    <w:rsid w:val="00684058"/>
    <w:rsid w:val="006923F0"/>
    <w:rsid w:val="00692558"/>
    <w:rsid w:val="00695E98"/>
    <w:rsid w:val="006973E2"/>
    <w:rsid w:val="00697776"/>
    <w:rsid w:val="006A50F8"/>
    <w:rsid w:val="006B288C"/>
    <w:rsid w:val="006B2E98"/>
    <w:rsid w:val="006B5AC9"/>
    <w:rsid w:val="006C7549"/>
    <w:rsid w:val="006D1BFB"/>
    <w:rsid w:val="006D202D"/>
    <w:rsid w:val="006D22A7"/>
    <w:rsid w:val="006D6298"/>
    <w:rsid w:val="006E0583"/>
    <w:rsid w:val="006E5824"/>
    <w:rsid w:val="006E5E84"/>
    <w:rsid w:val="006E7914"/>
    <w:rsid w:val="006F3DBE"/>
    <w:rsid w:val="006F4761"/>
    <w:rsid w:val="007025B6"/>
    <w:rsid w:val="00704210"/>
    <w:rsid w:val="00705098"/>
    <w:rsid w:val="00710693"/>
    <w:rsid w:val="007160CA"/>
    <w:rsid w:val="007167C7"/>
    <w:rsid w:val="00720AF2"/>
    <w:rsid w:val="00721E45"/>
    <w:rsid w:val="00726365"/>
    <w:rsid w:val="007301D6"/>
    <w:rsid w:val="007328B1"/>
    <w:rsid w:val="00732E73"/>
    <w:rsid w:val="0073509B"/>
    <w:rsid w:val="00737E31"/>
    <w:rsid w:val="0074164E"/>
    <w:rsid w:val="007418F2"/>
    <w:rsid w:val="0074204D"/>
    <w:rsid w:val="00743506"/>
    <w:rsid w:val="00745E58"/>
    <w:rsid w:val="007525A7"/>
    <w:rsid w:val="00763504"/>
    <w:rsid w:val="00764EDD"/>
    <w:rsid w:val="00765F49"/>
    <w:rsid w:val="0077308A"/>
    <w:rsid w:val="00776401"/>
    <w:rsid w:val="00776999"/>
    <w:rsid w:val="00780572"/>
    <w:rsid w:val="00784EAA"/>
    <w:rsid w:val="0079593A"/>
    <w:rsid w:val="00796305"/>
    <w:rsid w:val="007A2830"/>
    <w:rsid w:val="007A7C97"/>
    <w:rsid w:val="007B0CD5"/>
    <w:rsid w:val="007B1583"/>
    <w:rsid w:val="007B3032"/>
    <w:rsid w:val="007B417E"/>
    <w:rsid w:val="007C070D"/>
    <w:rsid w:val="007D0158"/>
    <w:rsid w:val="007D0E6E"/>
    <w:rsid w:val="007D487A"/>
    <w:rsid w:val="007E6480"/>
    <w:rsid w:val="007E7541"/>
    <w:rsid w:val="007F32B1"/>
    <w:rsid w:val="007F3430"/>
    <w:rsid w:val="007F4D36"/>
    <w:rsid w:val="007F601B"/>
    <w:rsid w:val="007F77A1"/>
    <w:rsid w:val="00803FA9"/>
    <w:rsid w:val="0080472D"/>
    <w:rsid w:val="008056EA"/>
    <w:rsid w:val="008104D2"/>
    <w:rsid w:val="008125CB"/>
    <w:rsid w:val="008128BB"/>
    <w:rsid w:val="00812BED"/>
    <w:rsid w:val="00812EEA"/>
    <w:rsid w:val="008132BE"/>
    <w:rsid w:val="00815E37"/>
    <w:rsid w:val="0082393D"/>
    <w:rsid w:val="008265B7"/>
    <w:rsid w:val="00830459"/>
    <w:rsid w:val="008358E9"/>
    <w:rsid w:val="00836D0D"/>
    <w:rsid w:val="008377C6"/>
    <w:rsid w:val="00840729"/>
    <w:rsid w:val="008413CC"/>
    <w:rsid w:val="00844549"/>
    <w:rsid w:val="0084488B"/>
    <w:rsid w:val="0084497D"/>
    <w:rsid w:val="00851EED"/>
    <w:rsid w:val="00857CCE"/>
    <w:rsid w:val="008602F8"/>
    <w:rsid w:val="008645BA"/>
    <w:rsid w:val="00872C45"/>
    <w:rsid w:val="008735B1"/>
    <w:rsid w:val="00875D33"/>
    <w:rsid w:val="008807C8"/>
    <w:rsid w:val="00882261"/>
    <w:rsid w:val="0089059B"/>
    <w:rsid w:val="0089285C"/>
    <w:rsid w:val="008A247D"/>
    <w:rsid w:val="008A443A"/>
    <w:rsid w:val="008A46EC"/>
    <w:rsid w:val="008A5793"/>
    <w:rsid w:val="008A738C"/>
    <w:rsid w:val="008B4936"/>
    <w:rsid w:val="008B5886"/>
    <w:rsid w:val="008B7EB8"/>
    <w:rsid w:val="008C1674"/>
    <w:rsid w:val="008C79DC"/>
    <w:rsid w:val="008D0922"/>
    <w:rsid w:val="008D420D"/>
    <w:rsid w:val="008D57A0"/>
    <w:rsid w:val="008E0AE3"/>
    <w:rsid w:val="008E10AB"/>
    <w:rsid w:val="008E3C6B"/>
    <w:rsid w:val="008E3E0E"/>
    <w:rsid w:val="008E69C2"/>
    <w:rsid w:val="008F296C"/>
    <w:rsid w:val="008F5921"/>
    <w:rsid w:val="00924205"/>
    <w:rsid w:val="009263EB"/>
    <w:rsid w:val="00926A96"/>
    <w:rsid w:val="0093137C"/>
    <w:rsid w:val="00932AF9"/>
    <w:rsid w:val="00932AFC"/>
    <w:rsid w:val="00934124"/>
    <w:rsid w:val="0094148C"/>
    <w:rsid w:val="00944B35"/>
    <w:rsid w:val="00944D13"/>
    <w:rsid w:val="009473EC"/>
    <w:rsid w:val="00956463"/>
    <w:rsid w:val="00961025"/>
    <w:rsid w:val="0096521F"/>
    <w:rsid w:val="00967D96"/>
    <w:rsid w:val="00967ED2"/>
    <w:rsid w:val="009748F6"/>
    <w:rsid w:val="009804A9"/>
    <w:rsid w:val="00982528"/>
    <w:rsid w:val="00993294"/>
    <w:rsid w:val="00995C56"/>
    <w:rsid w:val="009977CA"/>
    <w:rsid w:val="009A3C3F"/>
    <w:rsid w:val="009C06C7"/>
    <w:rsid w:val="009C25CA"/>
    <w:rsid w:val="009C584D"/>
    <w:rsid w:val="009C7A28"/>
    <w:rsid w:val="009C7A8C"/>
    <w:rsid w:val="009D0685"/>
    <w:rsid w:val="009E5FDC"/>
    <w:rsid w:val="009E7D0A"/>
    <w:rsid w:val="00A0394B"/>
    <w:rsid w:val="00A12C0E"/>
    <w:rsid w:val="00A12E96"/>
    <w:rsid w:val="00A150D3"/>
    <w:rsid w:val="00A231D4"/>
    <w:rsid w:val="00A30D6A"/>
    <w:rsid w:val="00A33A90"/>
    <w:rsid w:val="00A35800"/>
    <w:rsid w:val="00A36C14"/>
    <w:rsid w:val="00A3741E"/>
    <w:rsid w:val="00A46D80"/>
    <w:rsid w:val="00A47457"/>
    <w:rsid w:val="00A51D96"/>
    <w:rsid w:val="00A5235F"/>
    <w:rsid w:val="00A53783"/>
    <w:rsid w:val="00A550CB"/>
    <w:rsid w:val="00A579D6"/>
    <w:rsid w:val="00A6042D"/>
    <w:rsid w:val="00A60A11"/>
    <w:rsid w:val="00A6307A"/>
    <w:rsid w:val="00A638D8"/>
    <w:rsid w:val="00A65609"/>
    <w:rsid w:val="00A70F1F"/>
    <w:rsid w:val="00A7787C"/>
    <w:rsid w:val="00A810D1"/>
    <w:rsid w:val="00A90E42"/>
    <w:rsid w:val="00A94F95"/>
    <w:rsid w:val="00A96818"/>
    <w:rsid w:val="00A97C38"/>
    <w:rsid w:val="00AA0AF2"/>
    <w:rsid w:val="00AA1532"/>
    <w:rsid w:val="00AA587E"/>
    <w:rsid w:val="00AB29FA"/>
    <w:rsid w:val="00AB3F23"/>
    <w:rsid w:val="00AB60D5"/>
    <w:rsid w:val="00AB618E"/>
    <w:rsid w:val="00AB6BF6"/>
    <w:rsid w:val="00AB6DD6"/>
    <w:rsid w:val="00AB7E79"/>
    <w:rsid w:val="00AC4D57"/>
    <w:rsid w:val="00AD06F5"/>
    <w:rsid w:val="00AD523D"/>
    <w:rsid w:val="00AE2DAC"/>
    <w:rsid w:val="00AE7EB5"/>
    <w:rsid w:val="00AF00F9"/>
    <w:rsid w:val="00AF3375"/>
    <w:rsid w:val="00AF40AA"/>
    <w:rsid w:val="00B01DC8"/>
    <w:rsid w:val="00B043E0"/>
    <w:rsid w:val="00B06646"/>
    <w:rsid w:val="00B10E9A"/>
    <w:rsid w:val="00B134F7"/>
    <w:rsid w:val="00B14B82"/>
    <w:rsid w:val="00B160AF"/>
    <w:rsid w:val="00B23AAF"/>
    <w:rsid w:val="00B248FB"/>
    <w:rsid w:val="00B24B9B"/>
    <w:rsid w:val="00B26C71"/>
    <w:rsid w:val="00B30FB4"/>
    <w:rsid w:val="00B312EC"/>
    <w:rsid w:val="00B3154F"/>
    <w:rsid w:val="00B31A34"/>
    <w:rsid w:val="00B355D6"/>
    <w:rsid w:val="00B36ACB"/>
    <w:rsid w:val="00B371E4"/>
    <w:rsid w:val="00B37DAD"/>
    <w:rsid w:val="00B4640D"/>
    <w:rsid w:val="00B60ECC"/>
    <w:rsid w:val="00B61DEE"/>
    <w:rsid w:val="00B74518"/>
    <w:rsid w:val="00B76AF5"/>
    <w:rsid w:val="00B76E19"/>
    <w:rsid w:val="00B849CE"/>
    <w:rsid w:val="00B876A2"/>
    <w:rsid w:val="00B90730"/>
    <w:rsid w:val="00B91655"/>
    <w:rsid w:val="00BA1951"/>
    <w:rsid w:val="00BA22BC"/>
    <w:rsid w:val="00BA2EA7"/>
    <w:rsid w:val="00BA3E9D"/>
    <w:rsid w:val="00BB7851"/>
    <w:rsid w:val="00BC176C"/>
    <w:rsid w:val="00BC219D"/>
    <w:rsid w:val="00BD2D4F"/>
    <w:rsid w:val="00BE0FFC"/>
    <w:rsid w:val="00BE10E5"/>
    <w:rsid w:val="00BE1947"/>
    <w:rsid w:val="00BE3276"/>
    <w:rsid w:val="00BE5346"/>
    <w:rsid w:val="00BF6683"/>
    <w:rsid w:val="00C10388"/>
    <w:rsid w:val="00C13E4F"/>
    <w:rsid w:val="00C21D86"/>
    <w:rsid w:val="00C23AC9"/>
    <w:rsid w:val="00C260C8"/>
    <w:rsid w:val="00C26EBF"/>
    <w:rsid w:val="00C30BC7"/>
    <w:rsid w:val="00C35DC4"/>
    <w:rsid w:val="00C36D03"/>
    <w:rsid w:val="00C37009"/>
    <w:rsid w:val="00C525F3"/>
    <w:rsid w:val="00C55D8C"/>
    <w:rsid w:val="00C7408F"/>
    <w:rsid w:val="00C82B7B"/>
    <w:rsid w:val="00C85726"/>
    <w:rsid w:val="00C911E9"/>
    <w:rsid w:val="00C941FD"/>
    <w:rsid w:val="00CA2144"/>
    <w:rsid w:val="00CA2642"/>
    <w:rsid w:val="00CA5D24"/>
    <w:rsid w:val="00CA5E3A"/>
    <w:rsid w:val="00CC19B1"/>
    <w:rsid w:val="00CC6139"/>
    <w:rsid w:val="00CC6FF1"/>
    <w:rsid w:val="00CC7855"/>
    <w:rsid w:val="00CD1F2A"/>
    <w:rsid w:val="00CD3403"/>
    <w:rsid w:val="00CE2838"/>
    <w:rsid w:val="00CE7633"/>
    <w:rsid w:val="00CF7379"/>
    <w:rsid w:val="00D03F21"/>
    <w:rsid w:val="00D06900"/>
    <w:rsid w:val="00D138C1"/>
    <w:rsid w:val="00D13BA6"/>
    <w:rsid w:val="00D14123"/>
    <w:rsid w:val="00D14A42"/>
    <w:rsid w:val="00D16FFD"/>
    <w:rsid w:val="00D23389"/>
    <w:rsid w:val="00D24AFE"/>
    <w:rsid w:val="00D24B15"/>
    <w:rsid w:val="00D25269"/>
    <w:rsid w:val="00D328E1"/>
    <w:rsid w:val="00D32932"/>
    <w:rsid w:val="00D4157E"/>
    <w:rsid w:val="00D45DAC"/>
    <w:rsid w:val="00D5289A"/>
    <w:rsid w:val="00D57212"/>
    <w:rsid w:val="00D6081F"/>
    <w:rsid w:val="00D613DC"/>
    <w:rsid w:val="00D616BA"/>
    <w:rsid w:val="00D632CC"/>
    <w:rsid w:val="00D64D3E"/>
    <w:rsid w:val="00D67E4A"/>
    <w:rsid w:val="00D75D7D"/>
    <w:rsid w:val="00D76C2C"/>
    <w:rsid w:val="00D92095"/>
    <w:rsid w:val="00DB19CA"/>
    <w:rsid w:val="00DB339B"/>
    <w:rsid w:val="00DC7C16"/>
    <w:rsid w:val="00DD240D"/>
    <w:rsid w:val="00DD2519"/>
    <w:rsid w:val="00DD7F8E"/>
    <w:rsid w:val="00DE0D86"/>
    <w:rsid w:val="00DE1B80"/>
    <w:rsid w:val="00DE3781"/>
    <w:rsid w:val="00DF2B87"/>
    <w:rsid w:val="00DF2BE0"/>
    <w:rsid w:val="00DF457D"/>
    <w:rsid w:val="00DF67A8"/>
    <w:rsid w:val="00DF6999"/>
    <w:rsid w:val="00E002C5"/>
    <w:rsid w:val="00E10E57"/>
    <w:rsid w:val="00E11489"/>
    <w:rsid w:val="00E14FE6"/>
    <w:rsid w:val="00E167E6"/>
    <w:rsid w:val="00E200CF"/>
    <w:rsid w:val="00E20562"/>
    <w:rsid w:val="00E22A2C"/>
    <w:rsid w:val="00E3371D"/>
    <w:rsid w:val="00E34465"/>
    <w:rsid w:val="00E369D1"/>
    <w:rsid w:val="00E40864"/>
    <w:rsid w:val="00E62037"/>
    <w:rsid w:val="00E64BEA"/>
    <w:rsid w:val="00E6785D"/>
    <w:rsid w:val="00E708E5"/>
    <w:rsid w:val="00E7452A"/>
    <w:rsid w:val="00E8030D"/>
    <w:rsid w:val="00E83C03"/>
    <w:rsid w:val="00E85ACD"/>
    <w:rsid w:val="00E87D3A"/>
    <w:rsid w:val="00E933FC"/>
    <w:rsid w:val="00E95FD0"/>
    <w:rsid w:val="00EA5010"/>
    <w:rsid w:val="00EA5975"/>
    <w:rsid w:val="00EB6BA8"/>
    <w:rsid w:val="00ED3A3A"/>
    <w:rsid w:val="00ED51BB"/>
    <w:rsid w:val="00ED56ED"/>
    <w:rsid w:val="00EE0260"/>
    <w:rsid w:val="00EE5E8E"/>
    <w:rsid w:val="00EF106E"/>
    <w:rsid w:val="00EF1274"/>
    <w:rsid w:val="00EF3C5D"/>
    <w:rsid w:val="00EF7971"/>
    <w:rsid w:val="00F127F9"/>
    <w:rsid w:val="00F20E7E"/>
    <w:rsid w:val="00F22D16"/>
    <w:rsid w:val="00F22F8A"/>
    <w:rsid w:val="00F24298"/>
    <w:rsid w:val="00F24434"/>
    <w:rsid w:val="00F24BE1"/>
    <w:rsid w:val="00F26068"/>
    <w:rsid w:val="00F26CE1"/>
    <w:rsid w:val="00F338E1"/>
    <w:rsid w:val="00F34DB2"/>
    <w:rsid w:val="00F35AB6"/>
    <w:rsid w:val="00F5412D"/>
    <w:rsid w:val="00F55C68"/>
    <w:rsid w:val="00F60617"/>
    <w:rsid w:val="00F6176D"/>
    <w:rsid w:val="00F650FE"/>
    <w:rsid w:val="00F667B3"/>
    <w:rsid w:val="00F66B6C"/>
    <w:rsid w:val="00F704B2"/>
    <w:rsid w:val="00F773CF"/>
    <w:rsid w:val="00F82EC4"/>
    <w:rsid w:val="00F83119"/>
    <w:rsid w:val="00F84941"/>
    <w:rsid w:val="00F86D84"/>
    <w:rsid w:val="00F871C4"/>
    <w:rsid w:val="00F9058C"/>
    <w:rsid w:val="00F90754"/>
    <w:rsid w:val="00F92376"/>
    <w:rsid w:val="00F94FD0"/>
    <w:rsid w:val="00F96BFE"/>
    <w:rsid w:val="00FA1964"/>
    <w:rsid w:val="00FA3B6D"/>
    <w:rsid w:val="00FB2521"/>
    <w:rsid w:val="00FB64F3"/>
    <w:rsid w:val="00FD2783"/>
    <w:rsid w:val="00FD4D61"/>
    <w:rsid w:val="00FE0F39"/>
    <w:rsid w:val="00FE477F"/>
    <w:rsid w:val="00FF0EED"/>
    <w:rsid w:val="00FF10E2"/>
    <w:rsid w:val="00FF58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142014"/>
  <w15:chartTrackingRefBased/>
  <w15:docId w15:val="{58F43E0B-AB52-4E2A-9FC1-6F73A354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260"/>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896"/>
        <w:tab w:val="right" w:pos="9792"/>
      </w:tabs>
      <w:spacing w:before="60"/>
    </w:pPr>
    <w:rPr>
      <w:rFonts w:ascii="Arial" w:hAnsi="Arial"/>
      <w:sz w:val="20"/>
      <w:szCs w:val="20"/>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link w:val="Heading2"/>
    <w:rsid w:val="002A52E0"/>
    <w:rPr>
      <w:rFonts w:ascii="Arial" w:hAnsi="Arial"/>
      <w:b/>
      <w:iCs/>
      <w:caps/>
      <w:sz w:val="24"/>
      <w:szCs w:val="24"/>
      <w:lang w:eastAsia="en-US"/>
    </w:rPr>
  </w:style>
  <w:style w:type="character" w:customStyle="1" w:styleId="FootnoteTextChar">
    <w:name w:val="Footnote Text Char"/>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link w:val="BalloonText"/>
    <w:uiPriority w:val="99"/>
    <w:semiHidden/>
    <w:rsid w:val="003813E9"/>
    <w:rPr>
      <w:rFonts w:ascii="Segoe UI" w:hAnsi="Segoe UI" w:cs="Segoe UI"/>
      <w:sz w:val="18"/>
      <w:szCs w:val="18"/>
      <w:lang w:eastAsia="en-US"/>
    </w:rPr>
  </w:style>
  <w:style w:type="character" w:customStyle="1" w:styleId="Heading3Char">
    <w:name w:val="Heading 3 Char"/>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PlaceholderText">
    <w:name w:val="Placeholder Text"/>
    <w:basedOn w:val="DefaultParagraphFont"/>
    <w:uiPriority w:val="99"/>
    <w:semiHidden/>
    <w:rsid w:val="00B74518"/>
    <w:rPr>
      <w:color w:val="808080"/>
    </w:rPr>
  </w:style>
  <w:style w:type="character" w:styleId="Hyperlink">
    <w:name w:val="Hyperlink"/>
    <w:rsid w:val="00EE0260"/>
    <w:rPr>
      <w:color w:val="0000FF"/>
      <w:u w:val="single"/>
    </w:rPr>
  </w:style>
  <w:style w:type="character" w:customStyle="1" w:styleId="FooterChar">
    <w:name w:val="Footer Char"/>
    <w:basedOn w:val="DefaultParagraphFont"/>
    <w:link w:val="Footer"/>
    <w:rsid w:val="00EE0260"/>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emf"/><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hyperlink" Target="mailto:admin@vcat.vic.gov.au" TargetMode="External"/><Relationship Id="rId1" Type="http://schemas.openxmlformats.org/officeDocument/2006/relationships/hyperlink" Target="http://www.vcat.vic.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DA45B70E1E4480B98957EAB4F853E33"/>
        <w:category>
          <w:name w:val="General"/>
          <w:gallery w:val="placeholder"/>
        </w:category>
        <w:types>
          <w:type w:val="bbPlcHdr"/>
        </w:types>
        <w:behaviors>
          <w:behavior w:val="content"/>
        </w:behaviors>
        <w:guid w:val="{EAEB6254-2804-41B4-B3DE-1C915519E1C3}"/>
      </w:docPartPr>
      <w:docPartBody>
        <w:p w:rsidR="00F20E7E" w:rsidRDefault="00F20E7E"/>
      </w:docPartBody>
    </w:docPart>
    <w:docPart>
      <w:docPartPr>
        <w:name w:val="963E6EEAA02C49B8B7CB29802CF89BB6"/>
        <w:category>
          <w:name w:val="General"/>
          <w:gallery w:val="placeholder"/>
        </w:category>
        <w:types>
          <w:type w:val="bbPlcHdr"/>
        </w:types>
        <w:behaviors>
          <w:behavior w:val="content"/>
        </w:behaviors>
        <w:guid w:val="{AF5C4E44-688A-4813-8651-8B671A4A67E8}"/>
      </w:docPartPr>
      <w:docPartBody>
        <w:p w:rsidR="00F20E7E" w:rsidRDefault="00F20E7E"/>
      </w:docPartBody>
    </w:docPart>
    <w:docPart>
      <w:docPartPr>
        <w:name w:val="2C22F03E2CBB48F7B528FD21D54918A1"/>
        <w:category>
          <w:name w:val="General"/>
          <w:gallery w:val="placeholder"/>
        </w:category>
        <w:types>
          <w:type w:val="bbPlcHdr"/>
        </w:types>
        <w:behaviors>
          <w:behavior w:val="content"/>
        </w:behaviors>
        <w:guid w:val="{45E929AE-9F98-4966-ABF2-0618B78B6450}"/>
      </w:docPartPr>
      <w:docPartBody>
        <w:p w:rsidR="00F20E7E" w:rsidRDefault="00F20E7E"/>
      </w:docPartBody>
    </w:docPart>
    <w:docPart>
      <w:docPartPr>
        <w:name w:val="C4095824DB8C4539A11C864DE713A12F"/>
        <w:category>
          <w:name w:val="General"/>
          <w:gallery w:val="placeholder"/>
        </w:category>
        <w:types>
          <w:type w:val="bbPlcHdr"/>
        </w:types>
        <w:behaviors>
          <w:behavior w:val="content"/>
        </w:behaviors>
        <w:guid w:val="{43AB0FA0-8C81-42CC-B086-D71464F03584}"/>
      </w:docPartPr>
      <w:docPartBody>
        <w:p w:rsidR="00CE7633" w:rsidRDefault="00CE7633"/>
      </w:docPartBody>
    </w:docPart>
    <w:docPart>
      <w:docPartPr>
        <w:name w:val="52203F3F2AFA40B98B0977A161A28E7A"/>
        <w:category>
          <w:name w:val="General"/>
          <w:gallery w:val="placeholder"/>
        </w:category>
        <w:types>
          <w:type w:val="bbPlcHdr"/>
        </w:types>
        <w:behaviors>
          <w:behavior w:val="content"/>
        </w:behaviors>
        <w:guid w:val="{96EC234B-E302-474F-8CC7-291F1ED473DF}"/>
      </w:docPartPr>
      <w:docPartBody>
        <w:p w:rsidR="00CE7633" w:rsidRDefault="00CE7633"/>
      </w:docPartBody>
    </w:docPart>
    <w:docPart>
      <w:docPartPr>
        <w:name w:val="0D59B00B8B1E40A7A099F01B609323D5"/>
        <w:category>
          <w:name w:val="General"/>
          <w:gallery w:val="placeholder"/>
        </w:category>
        <w:types>
          <w:type w:val="bbPlcHdr"/>
        </w:types>
        <w:behaviors>
          <w:behavior w:val="content"/>
        </w:behaviors>
        <w:guid w:val="{B553D525-A4E6-48B5-B5FB-559F1FE55B92}"/>
      </w:docPartPr>
      <w:docPartBody>
        <w:p w:rsidR="0074164E" w:rsidRDefault="0074164E"/>
      </w:docPartBody>
    </w:docPart>
    <w:docPart>
      <w:docPartPr>
        <w:name w:val="EEE88F3B069746F9B81F145AE8ECE7BC"/>
        <w:category>
          <w:name w:val="General"/>
          <w:gallery w:val="placeholder"/>
        </w:category>
        <w:types>
          <w:type w:val="bbPlcHdr"/>
        </w:types>
        <w:behaviors>
          <w:behavior w:val="content"/>
        </w:behaviors>
        <w:guid w:val="{29F8F48C-A6A0-4A8F-93C0-A60D4C759EA2}"/>
      </w:docPartPr>
      <w:docPartBody>
        <w:p w:rsidR="0074164E" w:rsidRDefault="0074164E"/>
      </w:docPartBody>
    </w:docPart>
    <w:docPart>
      <w:docPartPr>
        <w:name w:val="ABC9D7A4B4E8497FAC0564FFD46BED0A"/>
        <w:category>
          <w:name w:val="General"/>
          <w:gallery w:val="placeholder"/>
        </w:category>
        <w:types>
          <w:type w:val="bbPlcHdr"/>
        </w:types>
        <w:behaviors>
          <w:behavior w:val="content"/>
        </w:behaviors>
        <w:guid w:val="{F07EE172-0BA9-431E-9E20-F0B92CCD0828}"/>
      </w:docPartPr>
      <w:docPartBody>
        <w:p w:rsidR="0074164E" w:rsidRDefault="0074164E"/>
      </w:docPartBody>
    </w:docPart>
    <w:docPart>
      <w:docPartPr>
        <w:name w:val="01F31EE90E6A47DD98D3C0F8DCDA6E91"/>
        <w:category>
          <w:name w:val="General"/>
          <w:gallery w:val="placeholder"/>
        </w:category>
        <w:types>
          <w:type w:val="bbPlcHdr"/>
        </w:types>
        <w:behaviors>
          <w:behavior w:val="content"/>
        </w:behaviors>
        <w:guid w:val="{30FCD14B-68AE-43FB-BBEF-C8AF80E96D51}"/>
      </w:docPartPr>
      <w:docPartBody>
        <w:p w:rsidR="0074164E" w:rsidRDefault="0074164E"/>
      </w:docPartBody>
    </w:docPart>
    <w:docPart>
      <w:docPartPr>
        <w:name w:val="295236C42DC24C15B5FFED0AB2A793A4"/>
        <w:category>
          <w:name w:val="General"/>
          <w:gallery w:val="placeholder"/>
        </w:category>
        <w:types>
          <w:type w:val="bbPlcHdr"/>
        </w:types>
        <w:behaviors>
          <w:behavior w:val="content"/>
        </w:behaviors>
        <w:guid w:val="{205D4136-DE78-4E24-BD28-AD9B404C772C}"/>
      </w:docPartPr>
      <w:docPartBody>
        <w:p w:rsidR="0074164E" w:rsidRDefault="0074164E"/>
      </w:docPartBody>
    </w:docPart>
    <w:docPart>
      <w:docPartPr>
        <w:name w:val="AA175C569A2B46FD90636AE87A1EF5D6"/>
        <w:category>
          <w:name w:val="General"/>
          <w:gallery w:val="placeholder"/>
        </w:category>
        <w:types>
          <w:type w:val="bbPlcHdr"/>
        </w:types>
        <w:behaviors>
          <w:behavior w:val="content"/>
        </w:behaviors>
        <w:guid w:val="{E042AFEC-82E9-4A8B-87CB-06DB40804CE0}"/>
      </w:docPartPr>
      <w:docPartBody>
        <w:p w:rsidR="0074164E" w:rsidRDefault="0074164E"/>
      </w:docPartBody>
    </w:docPart>
    <w:docPart>
      <w:docPartPr>
        <w:name w:val="63BEF555A8644653B77F7F96C731EF98"/>
        <w:category>
          <w:name w:val="General"/>
          <w:gallery w:val="placeholder"/>
        </w:category>
        <w:types>
          <w:type w:val="bbPlcHdr"/>
        </w:types>
        <w:behaviors>
          <w:behavior w:val="content"/>
        </w:behaviors>
        <w:guid w:val="{E827982C-04C7-4FCC-ACE2-42A1346F049D}"/>
      </w:docPartPr>
      <w:docPartBody>
        <w:p w:rsidR="0074164E" w:rsidRDefault="0074164E"/>
      </w:docPartBody>
    </w:docPart>
    <w:docPart>
      <w:docPartPr>
        <w:name w:val="A3A9E2A84E9A4B74A2585D2D8278A4BC"/>
        <w:category>
          <w:name w:val="General"/>
          <w:gallery w:val="placeholder"/>
        </w:category>
        <w:types>
          <w:type w:val="bbPlcHdr"/>
        </w:types>
        <w:behaviors>
          <w:behavior w:val="content"/>
        </w:behaviors>
        <w:guid w:val="{07BC7F1B-EB8C-403C-8A35-7E95E344574F}"/>
      </w:docPartPr>
      <w:docPartBody>
        <w:p w:rsidR="0074164E" w:rsidRDefault="0074164E"/>
      </w:docPartBody>
    </w:docPart>
    <w:docPart>
      <w:docPartPr>
        <w:name w:val="E99D9034E12B49F49A531E0DECFF6BF6"/>
        <w:category>
          <w:name w:val="General"/>
          <w:gallery w:val="placeholder"/>
        </w:category>
        <w:types>
          <w:type w:val="bbPlcHdr"/>
        </w:types>
        <w:behaviors>
          <w:behavior w:val="content"/>
        </w:behaviors>
        <w:guid w:val="{9B9DB7EB-1CA0-4AE8-BD3F-637018BFE372}"/>
      </w:docPartPr>
      <w:docPartBody>
        <w:p w:rsidR="007328B1" w:rsidRDefault="007328B1"/>
      </w:docPartBody>
    </w:docPart>
    <w:docPart>
      <w:docPartPr>
        <w:name w:val="5083901DE5964DDEA77FB9A249DC8EBD"/>
        <w:category>
          <w:name w:val="General"/>
          <w:gallery w:val="placeholder"/>
        </w:category>
        <w:types>
          <w:type w:val="bbPlcHdr"/>
        </w:types>
        <w:behaviors>
          <w:behavior w:val="content"/>
        </w:behaviors>
        <w:guid w:val="{B1B52DF1-5332-4C77-AF65-0BA22A480C7E}"/>
      </w:docPartPr>
      <w:docPartBody>
        <w:p w:rsidR="007328B1" w:rsidRDefault="007328B1"/>
      </w:docPartBody>
    </w:docPart>
    <w:docPart>
      <w:docPartPr>
        <w:name w:val="C61F4B731420465DA352A35BD76E2F1D"/>
        <w:category>
          <w:name w:val="General"/>
          <w:gallery w:val="placeholder"/>
        </w:category>
        <w:types>
          <w:type w:val="bbPlcHdr"/>
        </w:types>
        <w:behaviors>
          <w:behavior w:val="content"/>
        </w:behaviors>
        <w:guid w:val="{90823112-DFD5-48AF-9C9B-B90EE849294D}"/>
      </w:docPartPr>
      <w:docPartBody>
        <w:p w:rsidR="007328B1" w:rsidRDefault="007328B1"/>
      </w:docPartBody>
    </w:docPart>
    <w:docPart>
      <w:docPartPr>
        <w:name w:val="7A04E8868C964E1BAD0B78EE61088FBA"/>
        <w:category>
          <w:name w:val="General"/>
          <w:gallery w:val="placeholder"/>
        </w:category>
        <w:types>
          <w:type w:val="bbPlcHdr"/>
        </w:types>
        <w:behaviors>
          <w:behavior w:val="content"/>
        </w:behaviors>
        <w:guid w:val="{0CFEDF55-D4FD-4482-8C29-5CD9E2135293}"/>
      </w:docPartPr>
      <w:docPartBody>
        <w:p w:rsidR="007328B1" w:rsidRDefault="007328B1"/>
      </w:docPartBody>
    </w:docPart>
    <w:docPart>
      <w:docPartPr>
        <w:name w:val="00E346AE93E547E7B7C4D95C873287A4"/>
        <w:category>
          <w:name w:val="General"/>
          <w:gallery w:val="placeholder"/>
        </w:category>
        <w:types>
          <w:type w:val="bbPlcHdr"/>
        </w:types>
        <w:behaviors>
          <w:behavior w:val="content"/>
        </w:behaviors>
        <w:guid w:val="{3A06F10B-8B43-4643-B41F-7E47C40D226F}"/>
      </w:docPartPr>
      <w:docPartBody>
        <w:p w:rsidR="00857CCE" w:rsidRDefault="00857CCE"/>
      </w:docPartBody>
    </w:docPart>
    <w:docPart>
      <w:docPartPr>
        <w:name w:val="BCB68A82DA2D44AB8EFF8091189EC214"/>
        <w:category>
          <w:name w:val="General"/>
          <w:gallery w:val="placeholder"/>
        </w:category>
        <w:types>
          <w:type w:val="bbPlcHdr"/>
        </w:types>
        <w:behaviors>
          <w:behavior w:val="content"/>
        </w:behaviors>
        <w:guid w:val="{8D39844D-E960-4B15-96BE-63E07FC838EF}"/>
      </w:docPartPr>
      <w:docPartBody>
        <w:p w:rsidR="00890612" w:rsidRDefault="0089061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734"/>
    <w:rsid w:val="0030785E"/>
    <w:rsid w:val="00402D61"/>
    <w:rsid w:val="004D2CC0"/>
    <w:rsid w:val="00543308"/>
    <w:rsid w:val="0065496F"/>
    <w:rsid w:val="00655851"/>
    <w:rsid w:val="007328B1"/>
    <w:rsid w:val="0074164E"/>
    <w:rsid w:val="00857CCE"/>
    <w:rsid w:val="00890612"/>
    <w:rsid w:val="00B933A8"/>
    <w:rsid w:val="00CE7633"/>
    <w:rsid w:val="00EA786F"/>
    <w:rsid w:val="00F20E7E"/>
    <w:rsid w:val="00FB47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85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etter>
  <document>
    <row>
      <vcat_orderid>{3D43B1BD-7FF9-EB11-94EF-002248181722}</vcat_orderid>
      <vcat_orderdate>20/08/2021</vcat_orderdate>
      <vcat_orderdate_ovalue>2021-08-20T00:00:00+10:00</vcat_orderdate_ovalue>
      <vcat_case_vcat_planningpermitapplicationnumber>TPA/51734</vcat_case_vcat_planningpermitapplicationnumber>
      <vcat_case_vcat_pnumber>P862/2021</vcat_case_vcat_pnumber>
      <vcat_case_vcat_siteaddress_vcat_name>84 High Street Road ASHWOOD VIC 3147</vcat_case_vcat_siteaddress_vcat_name>
      <vcat_case_vcat_siteaddress_vcat_postalcode>3147</vcat_case_vcat_siteaddress_vcat_postalcode>
      <vcat_case_vcat_siteaddress_vcat_state>VIC</vcat_case_vcat_siteaddress_vcat_state>
      <vcat_case_vcat_siteaddress_vcat_street1>84 High Street Road</vcat_case_vcat_siteaddress_vcat_street1>
      <vcat_case_vcat_siteaddress_vcat_city>ASHWOOD</vcat_case_vcat_siteaddress_vcat_city>
      <vcat_presidingmember_fullname>Christopher HARTY</vcat_presidingmember_fullname>
      <vcat_presidingmember_title>Part-Time Member</vcat_presidingmember_title>
    </row>
  </document>
  <table10>
    <row>
      <createdon>11/05/2021</createdon>
      <createdon_ovalue>2021-05-11T16:27:44+10:00</createdon_ovalue>
      <vcat_partymember>Pina Pepe</vcat_partymember>
      <vcat_nameonorders>Pina Pepe</vcat_nameonorders>
      <vcat_orderdocumentnumbering>5</vcat_orderdocumentnumbering>
      <vcat_orderdocumentnumbering_ovalue>5</vcat_orderdocumentnumbering_ovalue>
      <vcat_partymemberid>{C8FC64FA-21B2-EB11-8236-00224814B0A6}</vcat_partymemberid>
      <vcat_partytype>Applicant</vcat_partytype>
      <vcat_partytype_ovalue>662360000</vcat_partytype_ovalue>
    </row>
  </table10>
  <table6/>
  <table7>
    <row>
      <createdon>11/05/2021</createdon>
      <createdon_ovalue>2021-05-11T16:27:49+10:00</createdon_ovalue>
      <vcat_partymember>Monash City Council</vcat_partymember>
      <vcat_nameonorders>Monash City Council</vcat_nameonorders>
      <vcat_orderdocumentnumbering>25</vcat_orderdocumentnumbering>
      <vcat_orderdocumentnumbering_ovalue>25</vcat_orderdocumentnumbering_ovalue>
      <vcat_partymemberid>{BE405D00-22B2-EB11-8236-00224814B0A6}</vcat_partymemberid>
      <vcat_partytype>Responsible Authority</vcat_partytype>
      <vcat_partytype_ovalue>662360003</vcat_partytype_ovalue>
    </row>
  </table7>
  <table9/>
</letter>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ategory xmlns="dc52a2e6-3ccd-4a27-abcc-584cde9fa38b">
      <Value>Internal Communications</Value>
    </Category>
    <Owner_x002f_Creator xmlns="dc52a2e6-3ccd-4a27-abcc-584cde9fa38b" xsi:nil="true"/>
    <SecurityStatus xmlns="dc52a2e6-3ccd-4a27-abcc-584cde9fa38b" xsi:nil="true"/>
    <DateDisposed xmlns="dc52a2e6-3ccd-4a27-abcc-584cde9fa38b" xsi:nil="true"/>
    <WitnessName xmlns="dc52a2e6-3ccd-4a27-abcc-584cde9fa38b" xsi:nil="true"/>
    <AttachmentGroup xmlns="dc52a2e6-3ccd-4a27-abcc-584cde9fa38b" xsi:nil="true"/>
    <OriginalCorrespondence xmlns="dc52a2e6-3ccd-4a27-abcc-584cde9fa38b">
      <Url xsi:nil="true"/>
      <Description xsi:nil="true"/>
    </OriginalCorrespondence>
    <P_x002d_Number xmlns="dc52a2e6-3ccd-4a27-abcc-584cde9fa38b" xsi:nil="true"/>
    <Thumbnail xmlns="dc52a2e6-3ccd-4a27-abcc-584cde9fa38b" xsi:nil="true"/>
    <Classification xmlns="dc52a2e6-3ccd-4a27-abcc-584cde9fa38b" xsi:nil="true"/>
    <Party_x0020_Type xmlns="dc52a2e6-3ccd-4a27-abcc-584cde9fa38b" xsi:nil="true"/>
    <DocumentType xmlns="dc52a2e6-3ccd-4a27-abcc-584cde9fa38b" xsi:nil="true"/>
    <DateDigitised xmlns="dc52a2e6-3ccd-4a27-abcc-584cde9fa38b" xsi:nil="true"/>
    <DateSent_x002f_Posted xmlns="dc52a2e6-3ccd-4a27-abcc-584cde9fa38b" xsi:nil="true"/>
    <Sort_x0020_Order xmlns="dc52a2e6-3ccd-4a27-abcc-584cde9fa38b" xsi:nil="true"/>
    <PartyRole xmlns="dc52a2e6-3ccd-4a27-abcc-584cde9fa38b" xsi:nil="true"/>
    <DateClosed xmlns="dc52a2e6-3ccd-4a27-abcc-584cde9fa38b" xsi:nil="true"/>
    <SentBy xmlns="dc52a2e6-3ccd-4a27-abcc-584cde9fa38b" xsi:nil="true"/>
    <Expertise xmlns="dc52a2e6-3ccd-4a27-abcc-584cde9fa38b" xsi:nil="true"/>
    <Notes xmlns="dc52a2e6-3ccd-4a27-abcc-584cde9fa38b" xsi:nil="true"/>
    <DigitisedBy xmlns="dc52a2e6-3ccd-4a27-abcc-584cde9fa38b" xsi:nil="true"/>
    <DisposalStatus xmlns="dc52a2e6-3ccd-4a27-abcc-584cde9fa38b" xsi:nil="true"/>
    <ReceivedOn xmlns="dc52a2e6-3ccd-4a27-abcc-584cde9fa38b" xsi:nil="true"/>
    <TribunalBook xmlns="dc52a2e6-3ccd-4a27-abcc-584cde9fa38b">false</TribunalBook>
    <LodgementDate xmlns="dc52a2e6-3ccd-4a27-abcc-584cde9fa38b" xsi:nil="true"/>
    <MovedtoRecordsBy xmlns="dc52a2e6-3ccd-4a27-abcc-584cde9fa38b" xsi:nil="true"/>
    <MovedtoRecordsOn xmlns="dc52a2e6-3ccd-4a27-abcc-584cde9fa38b" xsi:nil="true"/>
    <Expert_x002f_Laypersonname xmlns="dc52a2e6-3ccd-4a27-abcc-584cde9fa38b" xsi:nil="true"/>
    <SentOn xmlns="dc52a2e6-3ccd-4a27-abcc-584cde9fa38b" xsi:nil="true"/>
    <OriginalPath xmlns="dc52a2e6-3ccd-4a27-abcc-584cde9fa38b" xsi:nil="true"/>
    <DigitisingEquipment xmlns="dc52a2e6-3ccd-4a27-abcc-584cde9fa38b"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26F292691BA1A4BBE095408DAB21DBE" ma:contentTypeVersion="45" ma:contentTypeDescription="Create a new document." ma:contentTypeScope="" ma:versionID="7fb86659ed20ed4ce55d9ee5f9df1b7d">
  <xsd:schema xmlns:xsd="http://www.w3.org/2001/XMLSchema" xmlns:xs="http://www.w3.org/2001/XMLSchema" xmlns:p="http://schemas.microsoft.com/office/2006/metadata/properties" xmlns:ns2="dc52a2e6-3ccd-4a27-abcc-584cde9fa38b" xmlns:ns3="cb869b85-0445-4a49-98bd-5af57bfe952c" targetNamespace="http://schemas.microsoft.com/office/2006/metadata/properties" ma:root="true" ma:fieldsID="af4322ece052464a774c1c8d10a4a358" ns2:_="" ns3:_="">
    <xsd:import namespace="dc52a2e6-3ccd-4a27-abcc-584cde9fa38b"/>
    <xsd:import namespace="cb869b85-0445-4a49-98bd-5af57bfe952c"/>
    <xsd:element name="properties">
      <xsd:complexType>
        <xsd:sequence>
          <xsd:element name="documentManagement">
            <xsd:complexType>
              <xsd:all>
                <xsd:element ref="ns2:OriginalCorrespondence" minOccurs="0"/>
                <xsd:element ref="ns2:Category" minOccurs="0"/>
                <xsd:element ref="ns2:DocumentType" minOccurs="0"/>
                <xsd:element ref="ns2:TribunalBook" minOccurs="0"/>
                <xsd:element ref="ns2:Notes" minOccurs="0"/>
                <xsd:element ref="ns2:DisposalStatus" minOccurs="0"/>
                <xsd:element ref="ns2:LodgementDate" minOccurs="0"/>
                <xsd:element ref="ns2:PartyRole" minOccurs="0"/>
                <xsd:element ref="ns2:Owner_x002f_Creator" minOccurs="0"/>
                <xsd:element ref="ns2:Classification" minOccurs="0"/>
                <xsd:element ref="ns2:SecurityStatus" minOccurs="0"/>
                <xsd:element ref="ns2:DateDigitised" minOccurs="0"/>
                <xsd:element ref="ns2:DigitisingEquipment" minOccurs="0"/>
                <xsd:element ref="ns2:DigitisedBy" minOccurs="0"/>
                <xsd:element ref="ns2:DateSent_x002f_Posted" minOccurs="0"/>
                <xsd:element ref="ns2:SentBy" minOccurs="0"/>
                <xsd:element ref="ns2:DateClosed" minOccurs="0"/>
                <xsd:element ref="ns2:DateDispos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Sort_x0020_Order" minOccurs="0"/>
                <xsd:element ref="ns2:MediaServiceAutoKeyPoints" minOccurs="0"/>
                <xsd:element ref="ns2:MediaServiceKeyPoints" minOccurs="0"/>
                <xsd:element ref="ns2:P_x002d_Number" minOccurs="0"/>
                <xsd:element ref="ns2:MediaServiceDateTaken" minOccurs="0"/>
                <xsd:element ref="ns2:MediaServiceLocation" minOccurs="0"/>
                <xsd:element ref="ns3:SharedWithUsers" minOccurs="0"/>
                <xsd:element ref="ns3:SharedWithDetails" minOccurs="0"/>
                <xsd:element ref="ns2:Expert_x002f_Laypersonname" minOccurs="0"/>
                <xsd:element ref="ns2:Expertise" minOccurs="0"/>
                <xsd:element ref="ns2:Party_x0020_Type" minOccurs="0"/>
                <xsd:element ref="ns2:WitnessName" minOccurs="0"/>
                <xsd:element ref="ns2:Thumbnail" minOccurs="0"/>
                <xsd:element ref="ns2:SentOn" minOccurs="0"/>
                <xsd:element ref="ns2:ReceivedOn" minOccurs="0"/>
                <xsd:element ref="ns2:AttachmentGroup" minOccurs="0"/>
                <xsd:element ref="ns2:MovedtoRecordsOn" minOccurs="0"/>
                <xsd:element ref="ns2:MovedtoRecordsBy" minOccurs="0"/>
                <xsd:element ref="ns2:OriginalPath"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2a2e6-3ccd-4a27-abcc-584cde9fa38b" elementFormDefault="qualified">
    <xsd:import namespace="http://schemas.microsoft.com/office/2006/documentManagement/types"/>
    <xsd:import namespace="http://schemas.microsoft.com/office/infopath/2007/PartnerControls"/>
    <xsd:element name="OriginalCorrespondence" ma:index="8" nillable="true" ma:displayName="Original Correspondence" ma:format="Hyperlink" ma:internalName="OriginalCorrespondence">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9" nillable="true" ma:displayName="Category" ma:format="Dropdown" ma:internalName="Category">
      <xsd:complexType>
        <xsd:complexContent>
          <xsd:extension base="dms:MultiChoice">
            <xsd:sequence>
              <xsd:element name="Value" maxOccurs="unbounded" minOccurs="0" nillable="true">
                <xsd:simpleType>
                  <xsd:restriction base="dms:Choice">
                    <xsd:enumeration value="Application"/>
                    <xsd:enumeration value="General Details"/>
                    <xsd:enumeration value="PDH Orders"/>
                    <xsd:enumeration value="PDH Pre-Filing Material"/>
                    <xsd:enumeration value="PDH Submissions"/>
                    <xsd:enumeration value="PDH Evidence"/>
                    <xsd:enumeration value="PDH Hearing"/>
                    <xsd:enumeration value="PDH Post-Hearing"/>
                    <xsd:enumeration value="PDH Related"/>
                    <xsd:enumeration value="PH Orders"/>
                    <xsd:enumeration value="PH Pre-Filing Material"/>
                    <xsd:enumeration value="PH Submissions"/>
                    <xsd:enumeration value="PH Evidence"/>
                    <xsd:enumeration value="PH Hearing"/>
                    <xsd:enumeration value="PH Post-Hearing"/>
                    <xsd:enumeration value="PH Related"/>
                    <xsd:enumeration value="CC Orders"/>
                    <xsd:enumeration value="CC Pre-filing Material"/>
                    <xsd:enumeration value="CC Submissions"/>
                    <xsd:enumeration value="CC Evidence"/>
                    <xsd:enumeration value="CC Hearing"/>
                    <xsd:enumeration value="CC Post-Hearing"/>
                    <xsd:enumeration value="CC Related"/>
                    <xsd:enumeration value="MH Orders"/>
                    <xsd:enumeration value="MH Pre-filing Material"/>
                    <xsd:enumeration value="MH Submissions"/>
                    <xsd:enumeration value="MH Evidence"/>
                    <xsd:enumeration value="MH Hearing"/>
                    <xsd:enumeration value="MH Post-Hearing"/>
                    <xsd:enumeration value="MH Related"/>
                    <xsd:enumeration value="Orders"/>
                    <xsd:enumeration value="Hearing - Evidence"/>
                    <xsd:enumeration value="Hearing - Hearing"/>
                    <xsd:enumeration value="Hearing - Post Hearing"/>
                    <xsd:enumeration value="Hearing - Pre-filing Material"/>
                    <xsd:enumeration value="Hearing - Submissions"/>
                    <xsd:enumeration value="Internal Communications"/>
                    <xsd:enumeration value="Post Determination"/>
                    <xsd:enumeration value="Post Initiation Request"/>
                    <xsd:enumeration value="Responses"/>
                    <xsd:enumeration value="Statement of Grounds - Party"/>
                    <xsd:enumeration value="Statement of Grounds - Non-party"/>
                    <xsd:enumeration value="Other"/>
                    <xsd:enumeration value="Related"/>
                    <xsd:enumeration value="Confidential"/>
                    <xsd:enumeration value="Payment"/>
                  </xsd:restriction>
                </xsd:simpleType>
              </xsd:element>
            </xsd:sequence>
          </xsd:extension>
        </xsd:complexContent>
      </xsd:complexType>
    </xsd:element>
    <xsd:element name="DocumentType" ma:index="10" nillable="true" ma:displayName="Document Type" ma:format="Dropdown" ma:indexed="true" ma:internalName="DocumentType">
      <xsd:simpleType>
        <xsd:restriction base="dms:Choice">
          <xsd:enumeration value="Acoustic Assessment"/>
          <xsd:enumeration value="Additional Hearing Request"/>
          <xsd:enumeration value="Adjournment Referral Sheet"/>
          <xsd:enumeration value="Adjournment Request"/>
          <xsd:enumeration value="Adjournment Response"/>
          <xsd:enumeration value="Admin Mention Response"/>
          <xsd:enumeration value="Advertising Material"/>
          <xsd:enumeration value="Advertising Notice"/>
          <xsd:enumeration value="Advertising Notice Fees"/>
          <xsd:enumeration value="A-G Intervenor Cost Requests"/>
          <xsd:enumeration value="A-G Intervenor Request"/>
          <xsd:enumeration value="Agreed Facts"/>
          <xsd:enumeration value="Amended Application"/>
          <xsd:enumeration value="Amended Statement of Grounds"/>
          <xsd:enumeration value="Appearance Sheet"/>
          <xsd:enumeration value="Application"/>
          <xsd:enumeration value="Application Attachments"/>
          <xsd:enumeration value="Application Form"/>
          <xsd:enumeration value="Application Plans"/>
          <xsd:enumeration value="Approval Extension of Time"/>
          <xsd:enumeration value="Arborist Report"/>
          <xsd:enumeration value="Authority Joint Applicants"/>
          <xsd:enumeration value="Auto Reply"/>
          <xsd:enumeration value="Bushfire Hazard Landscape Assessment"/>
          <xsd:enumeration value="Bushfire Hazard Site Assessment"/>
          <xsd:enumeration value="Bushfire Management Statement"/>
          <xsd:enumeration value="Calculation of Elapsed Days"/>
          <xsd:enumeration value="CC Evidence"/>
          <xsd:enumeration value="CC Evidence Expert"/>
          <xsd:enumeration value="CC Evidence Lay"/>
          <xsd:enumeration value="CC Hearing"/>
          <xsd:enumeration value="CC Member Exclusion Requests"/>
          <xsd:enumeration value="CC Orders"/>
          <xsd:enumeration value="CC Post-Hearing"/>
          <xsd:enumeration value="CC Pre-Filing Material"/>
          <xsd:enumeration value="CC Reply Evidence Expert"/>
          <xsd:enumeration value="CC Reply Evidence Lay"/>
          <xsd:enumeration value="CC Submissions"/>
          <xsd:enumeration value="CC Submissions Reply"/>
          <xsd:enumeration value="CC Submissions Response"/>
          <xsd:enumeration value="Certificate of Environmental Audit"/>
          <xsd:enumeration value="Certificate of Title"/>
          <xsd:enumeration value="Change of Party Details"/>
          <xsd:enumeration value="CHMP"/>
          <xsd:enumeration value="Clause 54 Assessment"/>
          <xsd:enumeration value="Clause 55 Assessment"/>
          <xsd:enumeration value="Clause 58 Assessment"/>
          <xsd:enumeration value="Closed Court Requests"/>
          <xsd:enumeration value="Complaints / Feedback"/>
          <xsd:enumeration value="Conclave Material"/>
          <xsd:enumeration value="Conduct of Proceedings"/>
          <xsd:enumeration value="Consent Extension Time to Commence"/>
          <xsd:enumeration value="Consent Order Request"/>
          <xsd:enumeration value="Consent Order Response"/>
          <xsd:enumeration value="Consolidate Applications Requests"/>
          <xsd:enumeration value="Copy Correspondence"/>
          <xsd:enumeration value="Correction Order Request"/>
          <xsd:enumeration value="Correction Orders"/>
          <xsd:enumeration value="Costs Application"/>
          <xsd:enumeration value="Council Documents"/>
          <xsd:enumeration value="Court Requests"/>
          <xsd:enumeration value="Cover Email"/>
          <xsd:enumeration value="Cover Letter"/>
          <xsd:enumeration value="Cross Costs Application"/>
          <xsd:enumeration value="Cumulative Impact Assessment"/>
          <xsd:enumeration value="Decision to be Reviewed"/>
          <xsd:enumeration value="Declaration Request"/>
          <xsd:enumeration value="Development Plan"/>
          <xsd:enumeration value="Directions to Accompany Orders"/>
          <xsd:enumeration value="Documents for Hearing"/>
          <xsd:enumeration value="Duplicate"/>
          <xsd:enumeration value="E&amp;R Initiating Order Form"/>
          <xsd:enumeration value="Ecological / Biodiversity Assessment"/>
          <xsd:enumeration value="Economic Impact Assessment"/>
          <xsd:enumeration value="Endorsed Plans"/>
          <xsd:enumeration value="Environmental Approval"/>
          <xsd:enumeration value="Ephemera"/>
          <xsd:enumeration value="ESD Report"/>
          <xsd:enumeration value="Evidence Expert Reports"/>
          <xsd:enumeration value="Evidence Lay Reports"/>
          <xsd:enumeration value="Exhibit List"/>
          <xsd:enumeration value="Exhibits"/>
          <xsd:enumeration value="Extension of Time Request"/>
          <xsd:enumeration value="Fees"/>
          <xsd:enumeration value="File Access Checklist"/>
          <xsd:enumeration value="File Inspection Request"/>
          <xsd:enumeration value="Final Order"/>
          <xsd:enumeration value="Flooding Assessment"/>
          <xsd:enumeration value="Further and Better Particulars Request"/>
          <xsd:enumeration value="Further and Better Particulars Response"/>
          <xsd:enumeration value="General Enquiry Request"/>
          <xsd:enumeration value="Geotechnical Assessment"/>
          <xsd:enumeration value="Green Sign"/>
          <xsd:enumeration value="Hearing Interpreter Request"/>
          <xsd:enumeration value="Hearing Technology Request"/>
          <xsd:enumeration value="Heritage Permit"/>
          <xsd:enumeration value="Heritage Report"/>
          <xsd:enumeration value="Initiating Order"/>
          <xsd:enumeration value="Initiating Order Form"/>
          <xsd:enumeration value="Interim Order"/>
          <xsd:enumeration value="Joinder / Removal Applications"/>
          <xsd:enumeration value="Land Capability Assessment"/>
          <xsd:enumeration value="Legal Opinion"/>
          <xsd:enumeration value="List of Notified Persons"/>
          <xsd:enumeration value="MCL Bring Up Checklist"/>
          <xsd:enumeration value="MH Evidence"/>
          <xsd:enumeration value="MH Evidence Expert"/>
          <xsd:enumeration value="MH Evidence Lay"/>
          <xsd:enumeration value="MH Hearing"/>
          <xsd:enumeration value="MH Orders"/>
          <xsd:enumeration value="MH Post-Hearing"/>
          <xsd:enumeration value="MH Pre-Filing Material"/>
          <xsd:enumeration value="MH Reply Evidence Expert"/>
          <xsd:enumeration value="MH Reply Evidence Lay"/>
          <xsd:enumeration value="MH Submissions"/>
          <xsd:enumeration value="MH Submissions in Reply"/>
          <xsd:enumeration value="MH Submissions in Response"/>
          <xsd:enumeration value="Native Vegetation Removal Report"/>
          <xsd:enumeration value="Neighbourhood and Site Description"/>
          <xsd:enumeration value="Neighbourhood Character Assessment"/>
          <xsd:enumeration value="NOD Grant Amended Permit"/>
          <xsd:enumeration value="NOD Grant Permit"/>
          <xsd:enumeration value="NOD Refuse to Grant Amendment to Permit"/>
          <xsd:enumeration value="NOD Refuse to Grant Permit"/>
          <xsd:enumeration value="Notice of Decision (tracked changes)"/>
          <xsd:enumeration value="Notice of Decision Form"/>
          <xsd:enumeration value="Objections"/>
          <xsd:enumeration value="Objectors List"/>
          <xsd:enumeration value="Officer / Delegate Report"/>
          <xsd:enumeration value="Opening Statement"/>
          <xsd:enumeration value="Original Decision"/>
          <xsd:enumeration value="Other Documents"/>
          <xsd:enumeration value="Other Related Document"/>
          <xsd:enumeration value="Other Requests"/>
          <xsd:enumeration value="Outline of Submissions"/>
          <xsd:enumeration value="PAHT"/>
          <xsd:enumeration value="Part A Submission"/>
          <xsd:enumeration value="Parties List"/>
          <xsd:enumeration value="PDH Evidence"/>
          <xsd:enumeration value="PDH Evidence Expert"/>
          <xsd:enumeration value="PDH Evidence Lay"/>
          <xsd:enumeration value="PDH Hearing"/>
          <xsd:enumeration value="PDH Orders"/>
          <xsd:enumeration value="PDH Post-Hearing"/>
          <xsd:enumeration value="PDH Pre-Filing Material"/>
          <xsd:enumeration value="PDH Reasons Order Form"/>
          <xsd:enumeration value="PDH Reply Evidence Expert"/>
          <xsd:enumeration value="PDH Reply Evidence Lay"/>
          <xsd:enumeration value="PDH Submissions"/>
          <xsd:enumeration value="PDH Submissions Reply"/>
          <xsd:enumeration value="PDH Submissions Response"/>
          <xsd:enumeration value="PH Evidence"/>
          <xsd:enumeration value="PH Evidence Expert"/>
          <xsd:enumeration value="PH Evidence Lay"/>
          <xsd:enumeration value="PH Hearing"/>
          <xsd:enumeration value="PH Orders"/>
          <xsd:enumeration value="PH Post-Hearing"/>
          <xsd:enumeration value="PH Pre-Filing Material"/>
          <xsd:enumeration value="PH Reply Evidence Expert"/>
          <xsd:enumeration value="PH Reply Evidence Lay Reports"/>
          <xsd:enumeration value="PH Submissions"/>
          <xsd:enumeration value="PH Submissions in Reply"/>
          <xsd:enumeration value="PH Submissions in Response"/>
          <xsd:enumeration value="Photographs"/>
          <xsd:enumeration value="Photomontage"/>
          <xsd:enumeration value="Plan of Survey"/>
          <xsd:enumeration value="Planning Controls"/>
          <xsd:enumeration value="Planning Permit"/>
          <xsd:enumeration value="Pollution Abatement Notice"/>
          <xsd:enumeration value="Practice Day Hearing Request"/>
          <xsd:enumeration value="Practice Note Material"/>
          <xsd:enumeration value="Precinct Structure Plan"/>
          <xsd:enumeration value="Preliminary Site Assessment"/>
          <xsd:enumeration value="Previous Decision"/>
          <xsd:enumeration value="Produce Document Requests"/>
          <xsd:enumeration value="Produce Document Response"/>
          <xsd:enumeration value="Proposed Planning Scheme Amendment"/>
          <xsd:enumeration value="Receipt"/>
          <xsd:enumeration value="Reconstitution Requests"/>
          <xsd:enumeration value="Referral Authorities List"/>
          <xsd:enumeration value="Referral Authority Response"/>
          <xsd:enumeration value="Referral Question of Law to Supreme Court"/>
          <xsd:enumeration value="Rehabilitation Plan"/>
          <xsd:enumeration value="Reinstatement Request"/>
          <xsd:enumeration value="Reject Application Requests"/>
          <xsd:enumeration value="Re-opening Application"/>
          <xsd:enumeration value="Request for Further Information"/>
          <xsd:enumeration value="Response to Order"/>
          <xsd:enumeration value="Restrictive Covenant"/>
          <xsd:enumeration value="RFI Response"/>
          <xsd:enumeration value="Section 173 Agreement"/>
          <xsd:enumeration value="Security for Cost Requests"/>
          <xsd:enumeration value="Security Request"/>
          <xsd:enumeration value="Sent"/>
          <xsd:enumeration value="Site Inspection"/>
          <xsd:enumeration value="Social Impact Assessment"/>
          <xsd:enumeration value="Statement of Changes"/>
          <xsd:enumeration value="Statement of Contentions"/>
          <xsd:enumeration value="Statement of Environmental Audit"/>
          <xsd:enumeration value="Statement of Facts"/>
          <xsd:enumeration value="Statement of Grounds"/>
          <xsd:enumeration value="Statement of Notice"/>
          <xsd:enumeration value="Statement of Service"/>
          <xsd:enumeration value="Statutory Provisions"/>
          <xsd:enumeration value="Stay Requests"/>
          <xsd:enumeration value="Strike Out or Dismiss Request"/>
          <xsd:enumeration value="Structure Plan"/>
          <xsd:enumeration value="Subsequent Order"/>
          <xsd:enumeration value="Subsequent Order Form"/>
          <xsd:enumeration value="Substituted Service Requests"/>
          <xsd:enumeration value="Summons Requests"/>
          <xsd:enumeration value="Suppression Requests"/>
          <xsd:enumeration value="Supreme Court Appeals"/>
          <xsd:enumeration value="Terms of Settlement"/>
          <xsd:enumeration value="Traffic / Parking Assessment"/>
          <xsd:enumeration value="Transcript and Audio Request"/>
          <xsd:enumeration value="Tribunal Book Documents"/>
          <xsd:enumeration value="Unincorporated Association Submission Requests"/>
          <xsd:enumeration value="Urban Context Report"/>
          <xsd:enumeration value="VicPlan Planning Property Report"/>
          <xsd:enumeration value="Visual Assessment"/>
          <xsd:enumeration value="Waste Management Plan"/>
          <xsd:enumeration value="Water Licence"/>
          <xsd:enumeration value="Withdrawal Request"/>
          <xsd:enumeration value="Without Prejudice Amended Plans"/>
          <xsd:enumeration value="Without Prejudice Draft Conditions (CC)"/>
          <xsd:enumeration value="Without Prejudice Draft Conditions (MH)"/>
          <xsd:enumeration value="Witness Statements"/>
          <xsd:enumeration value="Works Approval"/>
          <xsd:enumeration value="Works Authority"/>
          <xsd:enumeration value="Written Reasons Requests"/>
          <xsd:enumeration value="Zoning / Overlay Maps"/>
        </xsd:restriction>
      </xsd:simpleType>
    </xsd:element>
    <xsd:element name="TribunalBook" ma:index="11" nillable="true" ma:displayName="Tribunal Book" ma:default="0" ma:format="Dropdown" ma:indexed="true" ma:internalName="TribunalBook">
      <xsd:simpleType>
        <xsd:restriction base="dms:Boolean"/>
      </xsd:simpleType>
    </xsd:element>
    <xsd:element name="Notes" ma:index="12" nillable="true" ma:displayName="Notes" ma:format="Dropdown" ma:internalName="Notes">
      <xsd:simpleType>
        <xsd:restriction base="dms:Note">
          <xsd:maxLength value="255"/>
        </xsd:restriction>
      </xsd:simpleType>
    </xsd:element>
    <xsd:element name="DisposalStatus" ma:index="13" nillable="true" ma:displayName="Disposal Status" ma:format="Dropdown" ma:internalName="DisposalStatus">
      <xsd:simpleType>
        <xsd:restriction base="dms:Choice">
          <xsd:enumeration value="Active"/>
          <xsd:enumeration value="Archived"/>
          <xsd:enumeration value="Transferred"/>
          <xsd:enumeration value="Destroyed"/>
        </xsd:restriction>
      </xsd:simpleType>
    </xsd:element>
    <xsd:element name="LodgementDate" ma:index="14" nillable="true" ma:displayName="Felix Created On" ma:format="DateOnly" ma:indexed="true" ma:internalName="LodgementDate">
      <xsd:simpleType>
        <xsd:restriction base="dms:DateTime"/>
      </xsd:simpleType>
    </xsd:element>
    <xsd:element name="PartyRole" ma:index="15" nillable="true" ma:displayName="Party Role" ma:format="Dropdown" ma:internalName="PartyRole">
      <xsd:simpleType>
        <xsd:restriction base="dms:Choice">
          <xsd:enumeration value="Applicant"/>
          <xsd:enumeration value="Joint Applicant"/>
          <xsd:enumeration value="Relevant Authority"/>
          <xsd:enumeration value="Representative"/>
          <xsd:enumeration value="Responsible Authority"/>
          <xsd:enumeration value="Respondent"/>
          <xsd:enumeration value="Joint Respondent"/>
          <xsd:enumeration value="Referral Authority"/>
          <xsd:enumeration value="Applicant / Responsible Authority"/>
          <xsd:enumeration value="Decision Maker"/>
          <xsd:enumeration value="Affected Person"/>
          <xsd:enumeration value="Joint Affected"/>
          <xsd:enumeration value="Interested Persons"/>
          <xsd:enumeration value="Joint Interested"/>
          <xsd:enumeration value="Non-party"/>
          <xsd:enumeration value="Other"/>
        </xsd:restriction>
      </xsd:simpleType>
    </xsd:element>
    <xsd:element name="Owner_x002f_Creator" ma:index="16" nillable="true" ma:displayName="Owner / Creator" ma:format="Dropdown" ma:internalName="Owner_x002f_Creator">
      <xsd:simpleType>
        <xsd:restriction base="dms:Text">
          <xsd:maxLength value="255"/>
        </xsd:restriction>
      </xsd:simpleType>
    </xsd:element>
    <xsd:element name="Classification" ma:index="17" nillable="true" ma:displayName="Classification" ma:format="Dropdown" ma:internalName="Classification">
      <xsd:simpleType>
        <xsd:restriction base="dms:Text">
          <xsd:maxLength value="255"/>
        </xsd:restriction>
      </xsd:simpleType>
    </xsd:element>
    <xsd:element name="SecurityStatus" ma:index="18" nillable="true" ma:displayName="Security Status" ma:format="Dropdown" ma:internalName="SecurityStatus">
      <xsd:simpleType>
        <xsd:restriction base="dms:Choice">
          <xsd:enumeration value="Open"/>
          <xsd:enumeration value="Confidential"/>
          <xsd:enumeration value="Suppressed"/>
          <xsd:enumeration value="Privilege (S54)"/>
        </xsd:restriction>
      </xsd:simpleType>
    </xsd:element>
    <xsd:element name="DateDigitised" ma:index="19" nillable="true" ma:displayName="Date Digitised" ma:format="DateOnly" ma:internalName="DateDigitised">
      <xsd:simpleType>
        <xsd:restriction base="dms:DateTime"/>
      </xsd:simpleType>
    </xsd:element>
    <xsd:element name="DigitisingEquipment" ma:index="20" nillable="true" ma:displayName="Digitising Equipment" ma:format="Dropdown" ma:internalName="DigitisingEquipment">
      <xsd:simpleType>
        <xsd:restriction base="dms:Text">
          <xsd:maxLength value="255"/>
        </xsd:restriction>
      </xsd:simpleType>
    </xsd:element>
    <xsd:element name="DigitisedBy" ma:index="21" nillable="true" ma:displayName="Digitised By" ma:format="Dropdown" ma:internalName="DigitisedBy">
      <xsd:simpleType>
        <xsd:restriction base="dms:Text">
          <xsd:maxLength value="255"/>
        </xsd:restriction>
      </xsd:simpleType>
    </xsd:element>
    <xsd:element name="DateSent_x002f_Posted" ma:index="22" nillable="true" ma:displayName="Date Sent/Posted" ma:format="DateOnly" ma:internalName="DateSent_x002f_Posted">
      <xsd:simpleType>
        <xsd:restriction base="dms:DateTime"/>
      </xsd:simpleType>
    </xsd:element>
    <xsd:element name="SentBy" ma:index="23" nillable="true" ma:displayName="Sent By" ma:format="Dropdown" ma:internalName="SentBy">
      <xsd:simpleType>
        <xsd:restriction base="dms:Text">
          <xsd:maxLength value="255"/>
        </xsd:restriction>
      </xsd:simpleType>
    </xsd:element>
    <xsd:element name="DateClosed" ma:index="24" nillable="true" ma:displayName="Date Closed" ma:format="DateOnly" ma:internalName="DateClosed">
      <xsd:simpleType>
        <xsd:restriction base="dms:DateTime"/>
      </xsd:simpleType>
    </xsd:element>
    <xsd:element name="DateDisposed" ma:index="25" nillable="true" ma:displayName="Date Disposed" ma:format="DateOnly" ma:internalName="DateDisposed">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Sort_x0020_Order" ma:index="32" nillable="true" ma:displayName="Sort Order" ma:decimals="0" ma:internalName="Sort_x0020_Order">
      <xsd:simpleType>
        <xsd:restriction base="dms:Number"/>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P_x002d_Number" ma:index="35" nillable="true" ma:displayName="P-Number" ma:format="Dropdown" ma:internalName="P_x002d_Number">
      <xsd:simpleType>
        <xsd:restriction base="dms:Text">
          <xsd:maxLength value="1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Expert_x002f_Laypersonname" ma:index="40" nillable="true" ma:displayName="Expert / Lay person" ma:format="Dropdown" ma:internalName="Expert_x002f_Laypersonname">
      <xsd:simpleType>
        <xsd:restriction base="dms:Choice">
          <xsd:enumeration value="Expert"/>
          <xsd:enumeration value="Lay person"/>
        </xsd:restriction>
      </xsd:simpleType>
    </xsd:element>
    <xsd:element name="Expertise" ma:index="41" nillable="true" ma:displayName="Expertise" ma:format="Dropdown" ma:internalName="Expertise">
      <xsd:simpleType>
        <xsd:restriction base="dms:Text">
          <xsd:maxLength value="255"/>
        </xsd:restriction>
      </xsd:simpleType>
    </xsd:element>
    <xsd:element name="Party_x0020_Type" ma:index="42" nillable="true" ma:displayName="Party Type" ma:format="Dropdown" ma:internalName="Party_x0020_Type">
      <xsd:simpleType>
        <xsd:restriction base="dms:Choice">
          <xsd:enumeration value="Affected Person"/>
          <xsd:enumeration value="Applicant"/>
          <xsd:enumeration value="Applicant / Responsible Authority"/>
          <xsd:enumeration value="Decision Maker"/>
          <xsd:enumeration value="Determining Referral Authority"/>
          <xsd:enumeration value="Interested Person"/>
          <xsd:enumeration value="Joinder"/>
          <xsd:enumeration value="Joint Affected Person"/>
          <xsd:enumeration value="Joint Affected (Spokesperson)"/>
          <xsd:enumeration value="Joint Applicant"/>
          <xsd:enumeration value="Joint Applicant (Spokesperson)"/>
          <xsd:enumeration value="Joint Interested Person"/>
          <xsd:enumeration value="Joint Interest (Spokesperson)"/>
          <xsd:enumeration value="Joint Respondent"/>
          <xsd:enumeration value="Joint Respondent (Spokesperson)"/>
          <xsd:enumeration value="Mortgagee"/>
          <xsd:enumeration value="Non Party Representative"/>
          <xsd:enumeration value="Non-Original Objector"/>
          <xsd:enumeration value="Non-Party"/>
          <xsd:enumeration value="Occupier"/>
          <xsd:enumeration value="Original Objector"/>
          <xsd:enumeration value="Other"/>
          <xsd:enumeration value="Owner"/>
          <xsd:enumeration value="Permit Applicant"/>
          <xsd:enumeration value="Recommending Referral Authority"/>
          <xsd:enumeration value="Referral Authority"/>
          <xsd:enumeration value="Relevant Authority"/>
          <xsd:enumeration value="Respondent"/>
          <xsd:enumeration value="Responsible Authority"/>
          <xsd:enumeration value="Struck Out"/>
          <xsd:enumeration value="Valuation Authority"/>
          <xsd:enumeration value="Withdrawn"/>
        </xsd:restriction>
      </xsd:simpleType>
    </xsd:element>
    <xsd:element name="WitnessName" ma:index="43" nillable="true" ma:displayName="Witness / Expert / Lay person name" ma:format="Dropdown" ma:internalName="WitnessName">
      <xsd:simpleType>
        <xsd:restriction base="dms:Text">
          <xsd:maxLength value="255"/>
        </xsd:restriction>
      </xsd:simpleType>
    </xsd:element>
    <xsd:element name="Thumbnail" ma:index="44" nillable="true" ma:displayName="Thumbnail" ma:format="Dropdown" ma:internalName="Thumbnail">
      <xsd:simpleType>
        <xsd:restriction base="dms:Text">
          <xsd:maxLength value="255"/>
        </xsd:restriction>
      </xsd:simpleType>
    </xsd:element>
    <xsd:element name="SentOn" ma:index="45" nillable="true" ma:displayName="Sent by VCAT On" ma:description="The time the email was sent by VCAT" ma:format="DateTime" ma:indexed="true" ma:internalName="SentOn">
      <xsd:simpleType>
        <xsd:restriction base="dms:DateTime"/>
      </xsd:simpleType>
    </xsd:element>
    <xsd:element name="ReceivedOn" ma:index="46" nillable="true" ma:displayName="Received On" ma:description="The date the email was received in the VCAT Admin mailbox. " ma:format="DateTime" ma:indexed="true" ma:internalName="ReceivedOn">
      <xsd:simpleType>
        <xsd:restriction base="dms:DateTime"/>
      </xsd:simpleType>
    </xsd:element>
    <xsd:element name="AttachmentGroup" ma:index="47" nillable="true" ma:displayName="Attachment Group" ma:description="Used to group attachments with their header file e.g. Email and its attachments" ma:format="Dropdown" ma:internalName="AttachmentGroup">
      <xsd:simpleType>
        <xsd:restriction base="dms:Text">
          <xsd:maxLength value="255"/>
        </xsd:restriction>
      </xsd:simpleType>
    </xsd:element>
    <xsd:element name="MovedtoRecordsOn" ma:index="48" nillable="true" ma:displayName="Moved to Records On" ma:description="When was this item moved to the Records Management folder?" ma:format="DateTime" ma:internalName="MovedtoRecordsOn">
      <xsd:simpleType>
        <xsd:restriction base="dms:DateTime"/>
      </xsd:simpleType>
    </xsd:element>
    <xsd:element name="MovedtoRecordsBy" ma:index="49" nillable="true" ma:displayName="Moved to Records By" ma:description="Who moved this item to the Records Management folder?" ma:format="Dropdown" ma:internalName="MovedtoRecordsBy">
      <xsd:simpleType>
        <xsd:restriction base="dms:Text">
          <xsd:maxLength value="255"/>
        </xsd:restriction>
      </xsd:simpleType>
    </xsd:element>
    <xsd:element name="OriginalPath" ma:index="50" nillable="true" ma:displayName="Original Path" ma:description="The Original Path before the item was moved to the Records Management folder." ma:format="Dropdown" ma:internalName="OriginalPath">
      <xsd:simpleType>
        <xsd:restriction base="dms:Note">
          <xsd:maxLength value="255"/>
        </xsd:restriction>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869b85-0445-4a49-98bd-5af57bfe952c"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944814-DCAC-499B-87D6-165A147652B2}">
  <ds:schemaRefs>
    <ds:schemaRef ds:uri="http://schemas.microsoft.com/sharepoint/v3/contenttype/forms"/>
  </ds:schemaRefs>
</ds:datastoreItem>
</file>

<file path=customXml/itemProps2.xml><?xml version="1.0" encoding="utf-8"?>
<ds:datastoreItem xmlns:ds="http://schemas.openxmlformats.org/officeDocument/2006/customXml" ds:itemID="{B7890792-8AA1-4244-8825-9EC9F6139D15}">
  <ds:schemaRefs/>
</ds:datastoreItem>
</file>

<file path=customXml/itemProps3.xml><?xml version="1.0" encoding="utf-8"?>
<ds:datastoreItem xmlns:ds="http://schemas.openxmlformats.org/officeDocument/2006/customXml" ds:itemID="{D0A97B79-9C13-43C6-A51E-F134F03EF869}">
  <ds:schemaRefs>
    <ds:schemaRef ds:uri="http://schemas.openxmlformats.org/officeDocument/2006/bibliography"/>
  </ds:schemaRefs>
</ds:datastoreItem>
</file>

<file path=customXml/itemProps4.xml><?xml version="1.0" encoding="utf-8"?>
<ds:datastoreItem xmlns:ds="http://schemas.openxmlformats.org/officeDocument/2006/customXml" ds:itemID="{43CAFD5B-A696-4AF0-A244-ADF39962F441}">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cb869b85-0445-4a49-98bd-5af57bfe952c"/>
    <ds:schemaRef ds:uri="dc52a2e6-3ccd-4a27-abcc-584cde9fa38b"/>
    <ds:schemaRef ds:uri="http://www.w3.org/XML/1998/namespace"/>
  </ds:schemaRefs>
</ds:datastoreItem>
</file>

<file path=customXml/itemProps5.xml><?xml version="1.0" encoding="utf-8"?>
<ds:datastoreItem xmlns:ds="http://schemas.openxmlformats.org/officeDocument/2006/customXml" ds:itemID="{887AC375-D8AA-4868-9279-29E58BFB61DE}"/>
</file>

<file path=docProps/app.xml><?xml version="1.0" encoding="utf-8"?>
<Properties xmlns="http://schemas.openxmlformats.org/officeDocument/2006/extended-properties" xmlns:vt="http://schemas.openxmlformats.org/officeDocument/2006/docPropsVTypes">
  <Template>Normal.dotm</Template>
  <TotalTime>536</TotalTime>
  <Pages>12</Pages>
  <Words>3266</Words>
  <Characters>18620</Characters>
  <Application>Microsoft Office Word</Application>
  <DocSecurity>8</DocSecurity>
  <Lines>155</Lines>
  <Paragraphs>43</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21843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creator>Julie Haffenden</dc:creator>
  <cp:lastModifiedBy>Christopher HARTY (CSV)</cp:lastModifiedBy>
  <cp:revision>418</cp:revision>
  <cp:lastPrinted>2016-10-05T18:04:00Z</cp:lastPrinted>
  <dcterms:created xsi:type="dcterms:W3CDTF">2021-08-10T02:13:00Z</dcterms:created>
  <dcterms:modified xsi:type="dcterms:W3CDTF">2021-09-30T22:11:00Z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0x010100326F292691BA1A4BBE095408DAB21DBE</vt:lpwstr>
  </property>
  <property fmtid="{D5CDD505-2E9C-101B-9397-08002B2CF9AE}" pid="3" name="documentCount">
    <vt:lpwstr>1</vt:lpwstr>
  </property>
  <property fmtid="{D5CDD505-2E9C-101B-9397-08002B2CF9AE}" pid="4" name="SaveOpenTabName">
    <vt:lpwstr>Order templates</vt:lpwstr>
  </property>
  <property fmtid="{D5CDD505-2E9C-101B-9397-08002B2CF9AE}" pid="5" name="table10Count">
    <vt:lpwstr>1</vt:lpwstr>
  </property>
  <property fmtid="{D5CDD505-2E9C-101B-9397-08002B2CF9AE}" pid="6" name="table6Count">
    <vt:lpwstr>0</vt:lpwstr>
  </property>
  <property fmtid="{D5CDD505-2E9C-101B-9397-08002B2CF9AE}" pid="7" name="table7Count">
    <vt:lpwstr>1</vt:lpwstr>
  </property>
  <property fmtid="{D5CDD505-2E9C-101B-9397-08002B2CF9AE}" pid="8" name="table9Count">
    <vt:lpwstr>0</vt:lpwstr>
  </property>
  <property fmtid="{D5CDD505-2E9C-101B-9397-08002B2CF9AE}" pid="9" name="WMMDicRelTabRename1">
    <vt:lpwstr>(table10)=applicant (table10);(table7)=Party List Header (table7)</vt:lpwstr>
  </property>
  <property fmtid="{D5CDD505-2E9C-101B-9397-08002B2CF9AE}" pid="10" name="WMMTaskPane">
    <vt:lpwstr>d25c3cd5-f542-41b8-a928-79fc689766cf</vt:lpwstr>
  </property>
  <property fmtid="{D5CDD505-2E9C-101B-9397-08002B2CF9AE}" pid="11" name="WMMTemplateName">
    <vt:lpwstr>08914a2e-d1f3-ea11-a815-000d3ad1c24a</vt:lpwstr>
  </property>
  <property fmtid="{D5CDD505-2E9C-101B-9397-08002B2CF9AE}" pid="12" name="wmm_AdditionalFields1">
    <vt:lpwstr>|vcat_case_vcat_siteaddress_vcat_city||vcat_case_vcat_siteaddress_vcat_city.upper()|</vt:lpwstr>
  </property>
  <property fmtid="{D5CDD505-2E9C-101B-9397-08002B2CF9AE}" pid="13" name="wmm_tag_c0a62a44-1565-4793-b224-e35384097359_1">
    <vt:lpwstr>dcp|vcat_hearingsessions|table9|DateTime|ddd dd MMM yyyy hh:mmtt</vt:lpwstr>
  </property>
  <property fmtid="{D5CDD505-2E9C-101B-9397-08002B2CF9AE}" pid="14" name="wmm_UserDefinedDateTimeFormats1">
    <vt:lpwstr>|d MMMM yyyy||ddd dd MMM yyyy hh:mmtt|</vt:lpwstr>
  </property>
  <property fmtid="{D5CDD505-2E9C-101B-9397-08002B2CF9AE}" pid="15" name="WordMailMerge">
    <vt:lpwstr>vcat_order</vt:lpwstr>
  </property>
  <property fmtid="{D5CDD505-2E9C-101B-9397-08002B2CF9AE}" pid="16" name="WordMailMergeDocType">
    <vt:lpwstr>Client</vt:lpwstr>
  </property>
  <property fmtid="{D5CDD505-2E9C-101B-9397-08002B2CF9AE}" pid="17" name="WordMailMergeFetchX1">
    <vt:lpwstr>&lt;fetches&gt;&lt;fetch name="document"&gt;&lt;entity name="vcat_order"&gt;&lt;attribute name="vcat_orderid" /&gt;&lt;attribute name="vcat_orderdate" /&gt;&lt;link-entity name="incident" to="vcat_case" link-type="outer" alias="vcat_case"&gt;&lt;attribute name="vcat_planningpermitapplicationnu</vt:lpwstr>
  </property>
  <property fmtid="{D5CDD505-2E9C-101B-9397-08002B2CF9AE}" pid="18" name="WordMailMergeFetchX10">
    <vt:lpwstr>&lt;attribute name="vcat_partymemberid" /&gt;&lt;attribute name="vcat_partytype" /&gt;&lt;order attribute="vcat_orderdocumentnumbering" descending="false" priority="1000" sorttype="numeric" /&gt;&lt;order attribute="vcat_partymember" descending="false" priority="2000" /&gt;&lt;link</vt:lpwstr>
  </property>
  <property fmtid="{D5CDD505-2E9C-101B-9397-08002B2CF9AE}" pid="19" name="WordMailMergeFetchX11">
    <vt:lpwstr>-entity name="incident" from="incidentid" to="vcat_case" link-type="inner" alias="ag"&gt;&lt;link-entity name="vcat_order" from="vcat_case" to="incidentid" link-type="inner" alias="ah"&gt;&lt;filter type="and"&gt;&lt;condition attribute="vcat_orderid" operator="in"&gt;&lt;value&gt;</vt:lpwstr>
  </property>
  <property fmtid="{D5CDD505-2E9C-101B-9397-08002B2CF9AE}" pid="20" name="WordMailMergeFetchX12">
    <vt:lpwstr>qid&lt;/value&gt;&lt;/condition&gt;&lt;/filter&gt;&lt;/link-entity&gt;&lt;/link-entity&gt;&lt;filter type="and"&gt;&lt;filter type="or"&gt;&lt;condition attribute="vcat_partytype" operator="eq" value="662360000" /&gt;&lt;condition attribute="vcat_realpartytype" operator="eq" value="662360014" /&gt;&lt;/filter&gt;&lt;</vt:lpwstr>
  </property>
  <property fmtid="{D5CDD505-2E9C-101B-9397-08002B2CF9AE}" pid="21" name="WordMailMergeFetchX13">
    <vt:lpwstr>condition attribute="statecode" operator="eq" value="0" /&gt;&lt;/filter&gt;&lt;/entity&gt;&lt;/fetch&gt;&lt;fetch name="table7" mapping="logical" distinct="true"&gt;&lt;entity name="vcat_partymember"&gt;&lt;attribute name="createdon" /&gt;&lt;attribute name="vcat_partymember" /&gt;&lt;attribute name="</vt:lpwstr>
  </property>
  <property fmtid="{D5CDD505-2E9C-101B-9397-08002B2CF9AE}" pid="22" name="WordMailMergeFetchX14">
    <vt:lpwstr>vcat_nameonorders" /&gt;&lt;attribute name="vcat_orderdocumentnumbering" /&gt;&lt;attribute name="vcat_partymemberid" /&gt;&lt;attribute name="vcat_partytype" /&gt;&lt;order attribute="vcat_orderdocumentnumbering" descending="false" priority="1000" sorttype="numeric" /&gt;&lt;order at</vt:lpwstr>
  </property>
  <property fmtid="{D5CDD505-2E9C-101B-9397-08002B2CF9AE}" pid="23" name="WordMailMergeFetchX15">
    <vt:lpwstr>tribute="vcat_partymember" descending="false" priority="2000" /&gt;&lt;link-entity name="incident" from="incidentid" to="vcat_case" link-type="inner" alias="ag"&gt;&lt;link-entity name="vcat_order" from="vcat_case" to="incidentid" link-type="inner" alias="ah"&gt;&lt;filter</vt:lpwstr>
  </property>
  <property fmtid="{D5CDD505-2E9C-101B-9397-08002B2CF9AE}" pid="24" name="WordMailMergeFetchX16">
    <vt:lpwstr> type="and"&gt;&lt;condition attribute="vcat_orderid" operator="in"&gt;&lt;value&gt;qid&lt;/value&gt;&lt;/condition&gt;&lt;/filter&gt;&lt;/link-entity&gt;&lt;/link-entity&gt;&lt;filter type="and"&gt;&lt;filter type="or"&gt;&lt;condition attribute="vcat_partytype" operator="not-in"&gt;&lt;value&gt;662360000&lt;/value&gt;&lt;value&gt;66</vt:lpwstr>
  </property>
  <property fmtid="{D5CDD505-2E9C-101B-9397-08002B2CF9AE}" pid="25" name="WordMailMergeFetchX17">
    <vt:lpwstr>2360011&lt;/value&gt;&lt;value&gt;662360002&lt;/value&gt;&lt;value&gt;662360008&lt;/value&gt;&lt;value&gt;662360012&lt;/value&gt;&lt;/condition&gt;&lt;condition attribute="vcat_realpartytype" operator="eq" value="662360016" /&gt;&lt;/filter&gt;&lt;condition attribute="statecode" operator="eq" value="0" /&gt;&lt;/filter&gt;&lt;/e</vt:lpwstr>
  </property>
  <property fmtid="{D5CDD505-2E9C-101B-9397-08002B2CF9AE}" pid="26" name="WordMailMergeFetchX18">
    <vt:lpwstr>ntity&gt;&lt;/fetch&gt;&lt;/fetches&gt;</vt:lpwstr>
  </property>
  <property fmtid="{D5CDD505-2E9C-101B-9397-08002B2CF9AE}" pid="27" name="WordMailMergeFetchX2">
    <vt:lpwstr>mber" /&gt;&lt;attribute name="vcat_pnumber" /&gt;&lt;link-entity name="vcat_siteaddress" to="vcat_siteaddress" link-type="outer" alias="vcat_case_vcat_siteaddress"&gt;&lt;attribute name="vcat_name" /&gt;&lt;attribute name="vcat_postalcode" /&gt;&lt;attribute name="vcat_state" /&gt;&lt;attr</vt:lpwstr>
  </property>
  <property fmtid="{D5CDD505-2E9C-101B-9397-08002B2CF9AE}" pid="28" name="WordMailMergeFetchX3">
    <vt:lpwstr>ibute name="vcat_street1" /&gt;&lt;attribute name="vcat_city" /&gt;&lt;/link-entity&gt;&lt;/link-entity&gt;&lt;link-entity name="systemuser" to="vcat_presidingmember" link-type="outer" alias="vcat_presidingmember"&gt;&lt;attribute name="fullname" /&gt;&lt;attribute name="title" /&gt;&lt;/link-ent</vt:lpwstr>
  </property>
  <property fmtid="{D5CDD505-2E9C-101B-9397-08002B2CF9AE}" pid="29" name="WordMailMergeFetchX4">
    <vt:lpwstr>ity&gt;&lt;filter type="and"&gt;&lt;condition attribute="vcat_orderid" operator="in"&gt;&lt;value&gt;qid&lt;/value&gt;&lt;/condition&gt;&lt;/filter&gt;&lt;/entity&gt;&lt;/fetch&gt;&lt;fetch name="table6" relationshipname="vcat_vcat_hearing_vcat_order" mapping="logical"&gt;&lt;entity name="vcat_hearing"&gt;&lt;attribute </vt:lpwstr>
  </property>
  <property fmtid="{D5CDD505-2E9C-101B-9397-08002B2CF9AE}" pid="30" name="WordMailMergeFetchX5">
    <vt:lpwstr>name="vcat_hearingtype" /&gt;&lt;link-entity relationshipname="MTOMFilter" name="vcat_vcat_hearing_vcat_order" from="vcat_hearingid" visible="false" intersect="true"&gt;&lt;link-entity name="vcat_order" to="vcat_orderid" alias="vcat_orderid_vcat_order"&gt;&lt;filter type="</vt:lpwstr>
  </property>
  <property fmtid="{D5CDD505-2E9C-101B-9397-08002B2CF9AE}" pid="31" name="WordMailMergeFetchX6">
    <vt:lpwstr>and"&gt;&lt;condition attribute="vcat_orderid" operator="in"&gt;&lt;value&gt;qid&lt;/value&gt;&lt;/condition&gt;&lt;/filter&gt;&lt;/link-entity&gt;&lt;/link-entity&gt;&lt;/entity&gt;&lt;/fetch&gt;&lt;fetch name="table9" mapping="logical"&gt;&lt;entity name="vcat_hearingsessions"&gt;&lt;attribute name="vcat_datetime" /&gt;&lt;link-e</vt:lpwstr>
  </property>
  <property fmtid="{D5CDD505-2E9C-101B-9397-08002B2CF9AE}" pid="32" name="WordMailMergeFetchX7">
    <vt:lpwstr>ntity name="vcat_hearing" from="vcat_hearingid" to="vcat_hearing" alias="vcat_hearing_vcat_hearing"&gt;&lt;attribute name="vcat_expectedduration" /&gt;&lt;link-entity relationshipname="MTOMFilter" name="vcat_vcat_hearing_vcat_order" from="vcat_hearingid" visible="fal</vt:lpwstr>
  </property>
  <property fmtid="{D5CDD505-2E9C-101B-9397-08002B2CF9AE}" pid="33" name="WordMailMergeFetchX8">
    <vt:lpwstr>se" intersect="true"&gt;&lt;link-entity name="vcat_order" to="vcat_orderid" alias="vcat_orderid_vcat_order"&gt;&lt;filter type="and"&gt;&lt;condition attribute="vcat_orderid" operator="in"&gt;&lt;value&gt;qid&lt;/value&gt;&lt;/condition&gt;&lt;/filter&gt;&lt;/link-entity&gt;&lt;/link-entity&gt;&lt;/link-entity&gt;&lt;/e</vt:lpwstr>
  </property>
  <property fmtid="{D5CDD505-2E9C-101B-9397-08002B2CF9AE}" pid="34" name="WordMailMergeFetchX9">
    <vt:lpwstr>ntity&gt;&lt;/fetch&gt;&lt;fetch name="table10" mapping="logical" distinct="true"&gt;&lt;entity name="vcat_partymember"&gt;&lt;attribute name="createdon" /&gt;&lt;attribute name="vcat_partymember" /&gt;&lt;attribute name="vcat_nameonorders" /&gt;&lt;attribute name="vcat_orderdocumentnumbering" /&gt;</vt:lpwstr>
  </property>
  <property fmtid="{D5CDD505-2E9C-101B-9397-08002B2CF9AE}" pid="35" name="WordMailMergeGUID">
    <vt:lpwstr>3d43b1bd-7ff9-eb11-94ef-002248181722</vt:lpwstr>
  </property>
  <property fmtid="{D5CDD505-2E9C-101B-9397-08002B2CF9AE}" pid="36" name="WordMailMergeWordDocumentType">
    <vt:lpwstr>-1</vt:lpwstr>
  </property>
</Properties>
</file>