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9CA6BF" w14:textId="255D4271" w:rsidR="00133D28" w:rsidRDefault="00F63FD5">
      <w:pPr>
        <w:pStyle w:val="TitlePage1"/>
        <w:ind w:left="142"/>
      </w:pPr>
      <w:r>
        <w:rPr>
          <w:noProof/>
        </w:rPr>
        <w:drawing>
          <wp:anchor distT="0" distB="0" distL="114300" distR="114300" simplePos="0" relativeHeight="251658240" behindDoc="1" locked="0" layoutInCell="1" allowOverlap="1" wp14:anchorId="05CAAFC9" wp14:editId="2BECE515">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D1383">
        <w:t>VICTORIAN CIVIL AND ADMINISTRATIVE TRIBUNAL</w:t>
      </w:r>
    </w:p>
    <w:tbl>
      <w:tblPr>
        <w:tblW w:w="5000" w:type="pct"/>
        <w:tblLook w:val="0000" w:firstRow="0" w:lastRow="0" w:firstColumn="0" w:lastColumn="0" w:noHBand="0" w:noVBand="0"/>
      </w:tblPr>
      <w:tblGrid>
        <w:gridCol w:w="4537"/>
        <w:gridCol w:w="3968"/>
      </w:tblGrid>
      <w:tr w:rsidR="00133D28" w14:paraId="40B9357C" w14:textId="77777777">
        <w:trPr>
          <w:cantSplit/>
        </w:trPr>
        <w:tc>
          <w:tcPr>
            <w:tcW w:w="2667" w:type="pct"/>
          </w:tcPr>
          <w:p w14:paraId="68B5E100" w14:textId="77777777" w:rsidR="00133D28" w:rsidRDefault="003D1383">
            <w:pPr>
              <w:pStyle w:val="TitlePage2"/>
              <w:ind w:left="34"/>
            </w:pPr>
            <w:bookmarkStart w:id="0" w:name="Division"/>
            <w:bookmarkStart w:id="1" w:name="SubDivision"/>
            <w:bookmarkEnd w:id="0"/>
            <w:bookmarkEnd w:id="1"/>
            <w:r>
              <w:t>planning and environment LIST</w:t>
            </w:r>
          </w:p>
        </w:tc>
        <w:tc>
          <w:tcPr>
            <w:tcW w:w="2333" w:type="pct"/>
          </w:tcPr>
          <w:p w14:paraId="2485A142" w14:textId="77777777" w:rsidR="00133D28" w:rsidRDefault="003D1383">
            <w:pPr>
              <w:pStyle w:val="TitlePage3"/>
            </w:pPr>
            <w:bookmarkStart w:id="2" w:name="FileNo1"/>
            <w:bookmarkEnd w:id="2"/>
            <w:r>
              <w:t xml:space="preserve">vcat reference No. </w:t>
            </w:r>
            <w:sdt>
              <w:sdtPr>
                <w:alias w:val="vcat_case_vcat_pnumber"/>
                <w:tag w:val="dcp|document||String|jobdone"/>
                <w:id w:val="1931673285"/>
                <w:placeholder>
                  <w:docPart w:val="E6D49F866AD94B458F12D4C48FFC175C"/>
                </w:placeholder>
                <w:text/>
              </w:sdtPr>
              <w:sdtEndPr/>
              <w:sdtContent>
                <w:r>
                  <w:t>P313/2021</w:t>
                </w:r>
              </w:sdtContent>
            </w:sdt>
          </w:p>
          <w:p w14:paraId="358815CD" w14:textId="77777777" w:rsidR="00133D28" w:rsidRDefault="003D1383">
            <w:pPr>
              <w:pStyle w:val="TitlePage3"/>
            </w:pPr>
            <w:r>
              <w:t xml:space="preserve">Permit Application no. </w:t>
            </w:r>
            <w:sdt>
              <w:sdtPr>
                <w:alias w:val="vcat_case_vcat_planningpermitapplicationnumber"/>
                <w:tag w:val="dcp|document||String|jobdone"/>
                <w:id w:val="302622931"/>
                <w:placeholder>
                  <w:docPart w:val="AF2647AF42E040E2B4553CC82DD5A630"/>
                </w:placeholder>
                <w:text/>
              </w:sdtPr>
              <w:sdtEndPr/>
              <w:sdtContent>
                <w:r>
                  <w:t>TPA/51764</w:t>
                </w:r>
              </w:sdtContent>
            </w:sdt>
          </w:p>
        </w:tc>
      </w:tr>
      <w:tr w:rsidR="00133D28" w14:paraId="38C9E584" w14:textId="77777777">
        <w:tblPrEx>
          <w:jc w:val="center"/>
        </w:tblPrEx>
        <w:trPr>
          <w:cantSplit/>
          <w:jc w:val="center"/>
        </w:trPr>
        <w:tc>
          <w:tcPr>
            <w:tcW w:w="5000" w:type="pct"/>
            <w:gridSpan w:val="2"/>
          </w:tcPr>
          <w:p w14:paraId="1C45B1FD" w14:textId="77777777" w:rsidR="00133D28" w:rsidRDefault="003D1383">
            <w:pPr>
              <w:pStyle w:val="TitlePage2"/>
              <w:jc w:val="center"/>
            </w:pPr>
            <w:r>
              <w:t>CATCHWORDS</w:t>
            </w:r>
          </w:p>
        </w:tc>
      </w:tr>
      <w:tr w:rsidR="00133D28" w14:paraId="4D64C8B6" w14:textId="77777777">
        <w:tblPrEx>
          <w:jc w:val="center"/>
        </w:tblPrEx>
        <w:trPr>
          <w:cantSplit/>
          <w:jc w:val="center"/>
        </w:trPr>
        <w:tc>
          <w:tcPr>
            <w:tcW w:w="5000" w:type="pct"/>
            <w:gridSpan w:val="2"/>
          </w:tcPr>
          <w:p w14:paraId="3476D20B" w14:textId="1B26D6AA" w:rsidR="00133D28" w:rsidRDefault="00BE22E2">
            <w:pPr>
              <w:pStyle w:val="Catchwords"/>
            </w:pPr>
            <w:r>
              <w:t xml:space="preserve">Four dwellings; reverse </w:t>
            </w:r>
            <w:r w:rsidR="00725F37">
              <w:t>living; existing and preferred neighbourhood character; features of the site and surrounds.</w:t>
            </w:r>
          </w:p>
        </w:tc>
      </w:tr>
    </w:tbl>
    <w:p w14:paraId="2E74CA5B" w14:textId="77777777" w:rsidR="00133D28" w:rsidRDefault="00133D28">
      <w:bookmarkStart w:id="3" w:name="Catchwords"/>
      <w:bookmarkEnd w:id="3"/>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133D28" w:rsidRPr="003D1383" w14:paraId="2F2591E0" w14:textId="77777777">
        <w:tc>
          <w:tcPr>
            <w:tcW w:w="3539" w:type="dxa"/>
            <w:tcMar>
              <w:top w:w="57" w:type="dxa"/>
              <w:bottom w:w="57" w:type="dxa"/>
            </w:tcMar>
          </w:tcPr>
          <w:p w14:paraId="5183CF89" w14:textId="77777777" w:rsidR="00133D28" w:rsidRPr="003D1383" w:rsidRDefault="00F63FD5">
            <w:sdt>
              <w:sdtPr>
                <w:rPr>
                  <w:rFonts w:ascii="Arial" w:hAnsi="Arial"/>
                  <w:b/>
                  <w:caps/>
                  <w:sz w:val="24"/>
                  <w:szCs w:val="24"/>
                </w:rPr>
                <w:alias w:val="vcat_partytype"/>
                <w:tag w:val="dcp|vcat_partymember|table1|Picklist|jobdone"/>
                <w:id w:val="1752952379"/>
                <w:placeholder>
                  <w:docPart w:val="EB28B5A7C6364C4CAF967AB565A251B0"/>
                </w:placeholder>
                <w:text/>
              </w:sdtPr>
              <w:sdtEndPr/>
              <w:sdtContent>
                <w:r w:rsidR="003D1383" w:rsidRPr="003D1383">
                  <w:rPr>
                    <w:rFonts w:ascii="Arial" w:hAnsi="Arial"/>
                    <w:b/>
                    <w:caps/>
                    <w:sz w:val="24"/>
                    <w:szCs w:val="24"/>
                  </w:rPr>
                  <w:t>Applicant</w:t>
                </w:r>
              </w:sdtContent>
            </w:sdt>
          </w:p>
        </w:tc>
        <w:sdt>
          <w:sdtPr>
            <w:alias w:val="vcat_nameonorders"/>
            <w:tag w:val="dcp|vcat_partymember|table1|String|jobdone"/>
            <w:id w:val="215576091"/>
            <w:placeholder>
              <w:docPart w:val="CAAD8B96CD24469488A45D80511319DE"/>
            </w:placeholder>
            <w:text/>
          </w:sdtPr>
          <w:sdtEndPr/>
          <w:sdtContent>
            <w:tc>
              <w:tcPr>
                <w:tcW w:w="4956" w:type="dxa"/>
              </w:tcPr>
              <w:p w14:paraId="48BDA9BD" w14:textId="77777777" w:rsidR="00133D28" w:rsidRPr="003D1383" w:rsidRDefault="003D1383">
                <w:r w:rsidRPr="003D1383">
                  <w:t>NCC NL I-N-V-S Holding Pty Ltd &amp; Powerlane 2 Pty Ltd</w:t>
                </w:r>
              </w:p>
            </w:tc>
          </w:sdtContent>
        </w:sdt>
      </w:tr>
    </w:tbl>
    <w:p w14:paraId="4F5A0C86" w14:textId="77777777" w:rsidR="00133D28" w:rsidRPr="003D1383" w:rsidRDefault="00133D28">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9"/>
        <w:gridCol w:w="4956"/>
      </w:tblGrid>
      <w:tr w:rsidR="00133D28" w14:paraId="4CAECD0B" w14:textId="77777777">
        <w:tc>
          <w:tcPr>
            <w:tcW w:w="3539" w:type="dxa"/>
          </w:tcPr>
          <w:p w14:paraId="4C9F5BD4" w14:textId="77777777" w:rsidR="00133D28" w:rsidRPr="003D1383" w:rsidRDefault="00F63FD5">
            <w:sdt>
              <w:sdtPr>
                <w:rPr>
                  <w:rFonts w:ascii="Arial" w:hAnsi="Arial"/>
                  <w:b/>
                  <w:caps/>
                  <w:sz w:val="24"/>
                  <w:szCs w:val="24"/>
                </w:rPr>
                <w:alias w:val="vcat_partytype"/>
                <w:tag w:val="dcp|vcat_partymember|table2|Picklist|jobdone"/>
                <w:id w:val="2031403701"/>
                <w:placeholder>
                  <w:docPart w:val="0EAE844C824949F186ACF6F5E4953020"/>
                </w:placeholder>
                <w:text/>
              </w:sdtPr>
              <w:sdtEndPr/>
              <w:sdtContent>
                <w:r w:rsidR="003D1383" w:rsidRPr="003D1383">
                  <w:rPr>
                    <w:rFonts w:ascii="Arial" w:hAnsi="Arial"/>
                    <w:b/>
                    <w:caps/>
                    <w:sz w:val="24"/>
                    <w:szCs w:val="24"/>
                  </w:rPr>
                  <w:t>Responsible Authority</w:t>
                </w:r>
              </w:sdtContent>
            </w:sdt>
          </w:p>
        </w:tc>
        <w:sdt>
          <w:sdtPr>
            <w:alias w:val="vcat_nameonorders"/>
            <w:tag w:val="dcp|vcat_partymember|table2|String|jobdone"/>
            <w:id w:val="896144204"/>
            <w:placeholder>
              <w:docPart w:val="A936C7C3376B4BC6ADE51618F1897A8C"/>
            </w:placeholder>
            <w:text/>
          </w:sdtPr>
          <w:sdtEndPr/>
          <w:sdtContent>
            <w:tc>
              <w:tcPr>
                <w:tcW w:w="4956" w:type="dxa"/>
                <w:tcMar>
                  <w:top w:w="57" w:type="dxa"/>
                  <w:bottom w:w="57" w:type="dxa"/>
                </w:tcMar>
              </w:tcPr>
              <w:p w14:paraId="1892A41E" w14:textId="77777777" w:rsidR="00133D28" w:rsidRDefault="003D1383">
                <w:r w:rsidRPr="003D1383">
                  <w:t>Monash City Council</w:t>
                </w:r>
              </w:p>
            </w:tc>
          </w:sdtContent>
        </w:sdt>
      </w:tr>
    </w:tbl>
    <w:tbl>
      <w:tblPr>
        <w:tblW w:w="5000" w:type="pct"/>
        <w:tblLook w:val="0000" w:firstRow="0" w:lastRow="0" w:firstColumn="0" w:lastColumn="0" w:noHBand="0" w:noVBand="0"/>
      </w:tblPr>
      <w:tblGrid>
        <w:gridCol w:w="3545"/>
        <w:gridCol w:w="4960"/>
      </w:tblGrid>
      <w:tr w:rsidR="00133D28" w14:paraId="56BFC2EA" w14:textId="77777777">
        <w:tc>
          <w:tcPr>
            <w:tcW w:w="2084" w:type="pct"/>
            <w:tcMar>
              <w:top w:w="57" w:type="dxa"/>
              <w:bottom w:w="57" w:type="dxa"/>
            </w:tcMar>
          </w:tcPr>
          <w:p w14:paraId="68FCF709" w14:textId="77777777" w:rsidR="00133D28" w:rsidRDefault="003D1383">
            <w:pPr>
              <w:pStyle w:val="TitlePage2"/>
              <w:spacing w:before="0" w:after="0"/>
            </w:pPr>
            <w:bookmarkStart w:id="4" w:name="DELitmo"/>
            <w:bookmarkStart w:id="5" w:name="DELcar"/>
            <w:bookmarkStart w:id="6" w:name="DELrespondents2"/>
            <w:bookmarkStart w:id="7" w:name="DELsubjectland"/>
            <w:r>
              <w:t>SUBJECT LAND</w:t>
            </w:r>
          </w:p>
        </w:tc>
        <w:tc>
          <w:tcPr>
            <w:tcW w:w="2916" w:type="pct"/>
            <w:tcMar>
              <w:top w:w="57" w:type="dxa"/>
              <w:bottom w:w="57" w:type="dxa"/>
            </w:tcMar>
          </w:tcPr>
          <w:bookmarkStart w:id="8" w:name="subjectland" w:displacedByCustomXml="next"/>
          <w:bookmarkEnd w:id="8" w:displacedByCustomXml="next"/>
          <w:bookmarkStart w:id="9" w:name="_Hlk81898544" w:displacedByCustomXml="next"/>
          <w:sdt>
            <w:sdtPr>
              <w:alias w:val="vcat_case_vcat_siteaddress_vcat_street1"/>
              <w:tag w:val="dcp|document||String|jobdone"/>
              <w:id w:val="1047139790"/>
              <w:placeholder>
                <w:docPart w:val="1F764E8DAC72495193CDA1F484B2675E"/>
              </w:placeholder>
              <w:text/>
            </w:sdtPr>
            <w:sdtEndPr/>
            <w:sdtContent>
              <w:p w14:paraId="4B9DFE84" w14:textId="77777777" w:rsidR="00133D28" w:rsidRDefault="003D1383">
                <w:pPr>
                  <w:pStyle w:val="TitlePagetext"/>
                  <w:spacing w:before="0" w:after="0"/>
                </w:pPr>
                <w:r>
                  <w:t>84 Power Avenue</w:t>
                </w:r>
              </w:p>
            </w:sdtContent>
          </w:sdt>
          <w:p w14:paraId="0739FD86" w14:textId="77777777" w:rsidR="00133D28" w:rsidRDefault="00F63FD5">
            <w:pPr>
              <w:pStyle w:val="TitlePagetext"/>
              <w:spacing w:before="0" w:after="0"/>
            </w:pPr>
            <w:sdt>
              <w:sdtPr>
                <w:alias w:val="&lt;&lt;vcat_case_vcat_siteaddress_vcat_city&gt;&gt;.upper()"/>
                <w:tag w:val="dcp|document||AdvancedString||jobdone"/>
                <w:id w:val="1355204838"/>
                <w:placeholder>
                  <w:docPart w:val="691F48A560094D12AD35D203FC0AAE13"/>
                </w:placeholder>
                <w:text/>
              </w:sdtPr>
              <w:sdtEndPr/>
              <w:sdtContent>
                <w:r w:rsidR="003D1383">
                  <w:t>CHADSTONE</w:t>
                </w:r>
              </w:sdtContent>
            </w:sdt>
            <w:bookmarkEnd w:id="9"/>
            <w:r w:rsidR="003D1383">
              <w:t xml:space="preserve">  </w:t>
            </w:r>
            <w:sdt>
              <w:sdtPr>
                <w:alias w:val="vcat_case_vcat_siteaddress_vcat_state"/>
                <w:tag w:val="dcp|document||String|jobdone"/>
                <w:id w:val="1989512407"/>
                <w:placeholder>
                  <w:docPart w:val="57D078B039204361847506D1D2FC4AE4"/>
                </w:placeholder>
                <w:text/>
              </w:sdtPr>
              <w:sdtEndPr/>
              <w:sdtContent>
                <w:r w:rsidR="003D1383">
                  <w:t>VIC</w:t>
                </w:r>
              </w:sdtContent>
            </w:sdt>
            <w:r w:rsidR="003D1383">
              <w:t xml:space="preserve">  </w:t>
            </w:r>
            <w:sdt>
              <w:sdtPr>
                <w:alias w:val="vcat_case_vcat_siteaddress_vcat_postalcode"/>
                <w:tag w:val="dcp|document||String|jobdone"/>
                <w:id w:val="1011023083"/>
                <w:placeholder>
                  <w:docPart w:val="361083B829B442ECB6843FBA054BCC0B"/>
                </w:placeholder>
                <w:text/>
              </w:sdtPr>
              <w:sdtEndPr/>
              <w:sdtContent>
                <w:r w:rsidR="003D1383">
                  <w:t>3148</w:t>
                </w:r>
              </w:sdtContent>
            </w:sdt>
          </w:p>
        </w:tc>
      </w:tr>
      <w:tr w:rsidR="00133D28" w14:paraId="3BF13170" w14:textId="77777777">
        <w:tc>
          <w:tcPr>
            <w:tcW w:w="2084" w:type="pct"/>
            <w:tcMar>
              <w:top w:w="57" w:type="dxa"/>
              <w:bottom w:w="57" w:type="dxa"/>
            </w:tcMar>
          </w:tcPr>
          <w:p w14:paraId="15A55E8E" w14:textId="77777777" w:rsidR="00133D28" w:rsidRDefault="003D1383">
            <w:pPr>
              <w:pStyle w:val="TitlePage2"/>
              <w:spacing w:before="0" w:after="0"/>
            </w:pPr>
            <w:bookmarkStart w:id="10" w:name="INSresponsibleAuthority"/>
            <w:bookmarkEnd w:id="4"/>
            <w:bookmarkEnd w:id="5"/>
            <w:bookmarkEnd w:id="6"/>
            <w:bookmarkEnd w:id="7"/>
            <w:bookmarkEnd w:id="10"/>
            <w:r>
              <w:t>HEARING TYPE</w:t>
            </w:r>
          </w:p>
        </w:tc>
        <w:tc>
          <w:tcPr>
            <w:tcW w:w="2916" w:type="pct"/>
            <w:tcMar>
              <w:top w:w="57" w:type="dxa"/>
              <w:bottom w:w="57" w:type="dxa"/>
            </w:tcMar>
          </w:tcPr>
          <w:p w14:paraId="0429355F" w14:textId="33C95582" w:rsidR="00133D28" w:rsidRDefault="003D1383">
            <w:pPr>
              <w:pStyle w:val="TitlePagetext"/>
              <w:spacing w:before="0" w:after="0"/>
            </w:pPr>
            <w:r>
              <w:t>Hearing</w:t>
            </w:r>
          </w:p>
        </w:tc>
      </w:tr>
      <w:tr w:rsidR="00133D28" w14:paraId="4079B9C2" w14:textId="77777777">
        <w:tc>
          <w:tcPr>
            <w:tcW w:w="2084" w:type="pct"/>
            <w:tcMar>
              <w:top w:w="57" w:type="dxa"/>
              <w:bottom w:w="57" w:type="dxa"/>
            </w:tcMar>
          </w:tcPr>
          <w:p w14:paraId="2F026ACF" w14:textId="77777777" w:rsidR="00133D28" w:rsidRDefault="003D1383">
            <w:pPr>
              <w:pStyle w:val="TitlePage2"/>
              <w:spacing w:before="0" w:after="0"/>
            </w:pPr>
            <w:r>
              <w:t>DATE OF HEARING</w:t>
            </w:r>
          </w:p>
        </w:tc>
        <w:sdt>
          <w:sdtPr>
            <w:alias w:val="vcat_orderdate_ovalue"/>
            <w:tag w:val="dcp|document||DateTime|d MMMM yyyy|jobdone"/>
            <w:id w:val="843435195"/>
            <w:placeholder>
              <w:docPart w:val="BD653DE7CE5E4B3A90E3AD0928BE2295"/>
            </w:placeholder>
            <w:text/>
          </w:sdtPr>
          <w:sdtEndPr/>
          <w:sdtContent>
            <w:tc>
              <w:tcPr>
                <w:tcW w:w="2916" w:type="pct"/>
                <w:tcMar>
                  <w:top w:w="57" w:type="dxa"/>
                  <w:bottom w:w="57" w:type="dxa"/>
                </w:tcMar>
              </w:tcPr>
              <w:p w14:paraId="0AC847DE" w14:textId="46FC270E" w:rsidR="00133D28" w:rsidRDefault="003D1383">
                <w:pPr>
                  <w:pStyle w:val="TitlePagetext"/>
                  <w:spacing w:before="0" w:after="0"/>
                </w:pPr>
                <w:r>
                  <w:t>3 September 2021</w:t>
                </w:r>
              </w:p>
            </w:tc>
          </w:sdtContent>
        </w:sdt>
      </w:tr>
      <w:tr w:rsidR="00133D28" w14:paraId="701BE1E0" w14:textId="77777777">
        <w:tc>
          <w:tcPr>
            <w:tcW w:w="2084" w:type="pct"/>
            <w:tcMar>
              <w:top w:w="57" w:type="dxa"/>
              <w:bottom w:w="57" w:type="dxa"/>
            </w:tcMar>
          </w:tcPr>
          <w:p w14:paraId="18D82477" w14:textId="77777777" w:rsidR="00133D28" w:rsidRDefault="003D1383">
            <w:pPr>
              <w:pStyle w:val="TitlePage2"/>
              <w:spacing w:before="0" w:after="0"/>
            </w:pPr>
            <w:r>
              <w:t>DATE OF ORDER</w:t>
            </w:r>
          </w:p>
        </w:tc>
        <w:bookmarkStart w:id="11" w:name="HearingType" w:displacedByCustomXml="next"/>
        <w:bookmarkEnd w:id="11" w:displacedByCustomXml="next"/>
        <w:bookmarkStart w:id="12" w:name="HearingDate" w:displacedByCustomXml="next"/>
        <w:bookmarkEnd w:id="12" w:displacedByCustomXml="next"/>
        <w:bookmarkStart w:id="13" w:name="DateOrder" w:displacedByCustomXml="next"/>
        <w:bookmarkEnd w:id="13" w:displacedByCustomXml="next"/>
        <w:sdt>
          <w:sdtPr>
            <w:alias w:val="vcat_orderdate_ovalue"/>
            <w:tag w:val="dcp|document||DateTime|d MMMM yyyy|jobdone"/>
            <w:id w:val="2112117525"/>
            <w:placeholder>
              <w:docPart w:val="408B48EE16A14A0E922F6BF0FA0372FB"/>
            </w:placeholder>
            <w:text/>
          </w:sdtPr>
          <w:sdtEndPr/>
          <w:sdtContent>
            <w:tc>
              <w:tcPr>
                <w:tcW w:w="2916" w:type="pct"/>
                <w:tcMar>
                  <w:top w:w="57" w:type="dxa"/>
                  <w:bottom w:w="57" w:type="dxa"/>
                </w:tcMar>
              </w:tcPr>
              <w:p w14:paraId="36FBACAB" w14:textId="2876FE52" w:rsidR="00133D28" w:rsidRDefault="00725F37">
                <w:pPr>
                  <w:pStyle w:val="TitlePagetext"/>
                  <w:spacing w:before="0" w:after="0"/>
                </w:pPr>
                <w:r w:rsidRPr="006C45C6">
                  <w:t>7 September 2021</w:t>
                </w:r>
              </w:p>
            </w:tc>
          </w:sdtContent>
        </w:sdt>
      </w:tr>
    </w:tbl>
    <w:p w14:paraId="1D0C534C" w14:textId="77777777" w:rsidR="00133D28" w:rsidRDefault="00133D28"/>
    <w:p w14:paraId="7CE4511D" w14:textId="77777777" w:rsidR="00133D28" w:rsidRDefault="003D1383">
      <w:pPr>
        <w:pStyle w:val="Heading1"/>
      </w:pPr>
      <w:r>
        <w:t>Order</w:t>
      </w:r>
    </w:p>
    <w:p w14:paraId="295AD7FF" w14:textId="77777777" w:rsidR="009A27B1" w:rsidRDefault="009A27B1" w:rsidP="009A27B1">
      <w:pPr>
        <w:pStyle w:val="Heading3"/>
      </w:pPr>
      <w:r>
        <w:t>Permit granted</w:t>
      </w:r>
    </w:p>
    <w:p w14:paraId="1D1D1AFE" w14:textId="6D4B5928" w:rsidR="009A27B1" w:rsidRPr="003139BF" w:rsidRDefault="009A27B1" w:rsidP="009A27B1">
      <w:pPr>
        <w:pStyle w:val="Order2"/>
      </w:pPr>
      <w:r w:rsidRPr="003139BF">
        <w:t>In application P</w:t>
      </w:r>
      <w:r w:rsidR="003139BF" w:rsidRPr="003139BF">
        <w:t>313/2021</w:t>
      </w:r>
      <w:r w:rsidRPr="003139BF">
        <w:t xml:space="preserve"> the decision of the responsible authority is set aside.</w:t>
      </w:r>
    </w:p>
    <w:p w14:paraId="00A15573" w14:textId="1DF5BD15" w:rsidR="009A27B1" w:rsidRPr="003139BF" w:rsidRDefault="009A27B1" w:rsidP="003139BF">
      <w:pPr>
        <w:pStyle w:val="Order2"/>
      </w:pPr>
      <w:r w:rsidRPr="003139BF">
        <w:t xml:space="preserve">In planning permit application </w:t>
      </w:r>
      <w:r w:rsidR="003139BF" w:rsidRPr="003139BF">
        <w:t>TPA/51764</w:t>
      </w:r>
      <w:r w:rsidR="003139BF" w:rsidRPr="003139BF">
        <w:t xml:space="preserve"> </w:t>
      </w:r>
      <w:r w:rsidRPr="003139BF">
        <w:t xml:space="preserve">a permit is granted and directed to be issued for the land at </w:t>
      </w:r>
      <w:r w:rsidR="003139BF" w:rsidRPr="003139BF">
        <w:t>84 Power Avenue</w:t>
      </w:r>
      <w:r w:rsidR="003139BF" w:rsidRPr="003139BF">
        <w:t xml:space="preserve"> Chadstone </w:t>
      </w:r>
      <w:r w:rsidRPr="003139BF">
        <w:t>in accordance with the endorsed plans and the conditions set out in Appendix A.  The permit allows</w:t>
      </w:r>
      <w:r w:rsidR="00D530E6">
        <w:t xml:space="preserve"> four double storey dwellings in a General Residential Zone.  </w:t>
      </w:r>
    </w:p>
    <w:p w14:paraId="5CFB8862" w14:textId="77777777" w:rsidR="00133D28" w:rsidRDefault="00133D28"/>
    <w:p w14:paraId="38ABF99C" w14:textId="77777777" w:rsidR="00133D28" w:rsidRDefault="00133D28"/>
    <w:p w14:paraId="38939FA0" w14:textId="77777777" w:rsidR="00133D28" w:rsidRDefault="00133D28"/>
    <w:p w14:paraId="125FA1AF" w14:textId="77777777" w:rsidR="00133D28" w:rsidRDefault="00133D28"/>
    <w:tbl>
      <w:tblPr>
        <w:tblW w:w="5000" w:type="pct"/>
        <w:tblLook w:val="0000" w:firstRow="0" w:lastRow="0" w:firstColumn="0" w:lastColumn="0" w:noHBand="0" w:noVBand="0"/>
      </w:tblPr>
      <w:tblGrid>
        <w:gridCol w:w="2976"/>
        <w:gridCol w:w="2552"/>
        <w:gridCol w:w="2977"/>
      </w:tblGrid>
      <w:tr w:rsidR="00133D28" w14:paraId="56B97B4B" w14:textId="77777777">
        <w:tc>
          <w:tcPr>
            <w:tcW w:w="1750" w:type="pct"/>
          </w:tcPr>
          <w:sdt>
            <w:sdtPr>
              <w:rPr>
                <w:bCs/>
              </w:rPr>
              <w:alias w:val="vcat_presidingmember_fullname"/>
              <w:tag w:val="dcp|document||String|jobdone"/>
              <w:id w:val="839940447"/>
              <w:placeholder>
                <w:docPart w:val="BC14063349194F6DA386280372A4962F"/>
              </w:placeholder>
              <w:text/>
            </w:sdtPr>
            <w:sdtEndPr/>
            <w:sdtContent>
              <w:p w14:paraId="79CA60E8" w14:textId="77777777" w:rsidR="00133D28" w:rsidRPr="003D1383" w:rsidRDefault="003D1383">
                <w:pPr>
                  <w:rPr>
                    <w:bCs/>
                  </w:rPr>
                </w:pPr>
                <w:r w:rsidRPr="003D1383">
                  <w:rPr>
                    <w:bCs/>
                  </w:rPr>
                  <w:t>Rachel Naylor</w:t>
                </w:r>
              </w:p>
            </w:sdtContent>
          </w:sdt>
          <w:sdt>
            <w:sdtPr>
              <w:rPr>
                <w:b/>
              </w:rPr>
              <w:alias w:val="vcat_presidingmember_title"/>
              <w:tag w:val="dcp|document||String|jobdone"/>
              <w:id w:val="1921347236"/>
              <w:placeholder>
                <w:docPart w:val="AB5798A831774A479829023082822E92"/>
              </w:placeholder>
              <w:text/>
            </w:sdtPr>
            <w:sdtEndPr/>
            <w:sdtContent>
              <w:p w14:paraId="63F4962C" w14:textId="77777777" w:rsidR="00133D28" w:rsidRDefault="003D1383">
                <w:pPr>
                  <w:tabs>
                    <w:tab w:val="left" w:pos="1515"/>
                  </w:tabs>
                  <w:rPr>
                    <w:b/>
                  </w:rPr>
                </w:pPr>
                <w:r w:rsidRPr="003D1383">
                  <w:rPr>
                    <w:b/>
                  </w:rPr>
                  <w:t>Senior Member</w:t>
                </w:r>
              </w:p>
            </w:sdtContent>
          </w:sdt>
        </w:tc>
        <w:tc>
          <w:tcPr>
            <w:tcW w:w="1500" w:type="pct"/>
          </w:tcPr>
          <w:p w14:paraId="3931F36C" w14:textId="77777777" w:rsidR="00133D28" w:rsidRDefault="00133D28"/>
        </w:tc>
        <w:tc>
          <w:tcPr>
            <w:tcW w:w="1750" w:type="pct"/>
          </w:tcPr>
          <w:p w14:paraId="4C543D1E" w14:textId="77777777" w:rsidR="00133D28" w:rsidRDefault="00133D28"/>
        </w:tc>
      </w:tr>
    </w:tbl>
    <w:p w14:paraId="24BBCC75" w14:textId="77777777" w:rsidR="00133D28" w:rsidRDefault="00133D28"/>
    <w:p w14:paraId="539F60AC" w14:textId="77777777" w:rsidR="00133D28" w:rsidRDefault="00133D28"/>
    <w:p w14:paraId="244C7ADB" w14:textId="77777777" w:rsidR="00133D28" w:rsidRDefault="00133D28"/>
    <w:p w14:paraId="2511EB44" w14:textId="77777777" w:rsidR="00133D28" w:rsidRDefault="003D1383">
      <w:pPr>
        <w:pStyle w:val="Heading1"/>
        <w:rPr>
          <w:highlight w:val="yellow"/>
        </w:rPr>
      </w:pPr>
      <w:r>
        <w:t>Appearances</w:t>
      </w:r>
    </w:p>
    <w:tbl>
      <w:tblPr>
        <w:tblW w:w="5000" w:type="pct"/>
        <w:tblLook w:val="0000" w:firstRow="0" w:lastRow="0" w:firstColumn="0" w:lastColumn="0" w:noHBand="0" w:noVBand="0"/>
      </w:tblPr>
      <w:tblGrid>
        <w:gridCol w:w="3441"/>
        <w:gridCol w:w="5064"/>
      </w:tblGrid>
      <w:tr w:rsidR="00133D28" w14:paraId="226D0D86" w14:textId="77777777">
        <w:trPr>
          <w:cantSplit/>
        </w:trPr>
        <w:tc>
          <w:tcPr>
            <w:tcW w:w="2023" w:type="pct"/>
          </w:tcPr>
          <w:p w14:paraId="3B7B6306" w14:textId="77777777" w:rsidR="00133D28" w:rsidRDefault="003D1383">
            <w:pPr>
              <w:pStyle w:val="TitlePagetext"/>
            </w:pPr>
            <w:r>
              <w:t>For applicant</w:t>
            </w:r>
          </w:p>
        </w:tc>
        <w:tc>
          <w:tcPr>
            <w:tcW w:w="2977" w:type="pct"/>
          </w:tcPr>
          <w:p w14:paraId="0792B66C" w14:textId="463890B5" w:rsidR="00133D28" w:rsidRDefault="00C26C50">
            <w:pPr>
              <w:pStyle w:val="TitlePagetext"/>
            </w:pPr>
            <w:r>
              <w:t>Mr K Belfield of Belfield Planning Consultants</w:t>
            </w:r>
          </w:p>
        </w:tc>
      </w:tr>
      <w:tr w:rsidR="00133D28" w14:paraId="7CD801D3" w14:textId="77777777">
        <w:trPr>
          <w:cantSplit/>
        </w:trPr>
        <w:tc>
          <w:tcPr>
            <w:tcW w:w="2023" w:type="pct"/>
          </w:tcPr>
          <w:p w14:paraId="4CACA1AD" w14:textId="77777777" w:rsidR="00133D28" w:rsidRDefault="003D1383">
            <w:pPr>
              <w:pStyle w:val="TitlePagetext"/>
            </w:pPr>
            <w:r>
              <w:t>For responsible authority</w:t>
            </w:r>
          </w:p>
        </w:tc>
        <w:tc>
          <w:tcPr>
            <w:tcW w:w="2977" w:type="pct"/>
          </w:tcPr>
          <w:p w14:paraId="15C33514" w14:textId="4BE90FC5" w:rsidR="00133D28" w:rsidRDefault="00C26C50">
            <w:pPr>
              <w:pStyle w:val="TitlePagetext"/>
            </w:pPr>
            <w:r>
              <w:t>Mr G Gilfedder</w:t>
            </w:r>
            <w:r w:rsidR="00185D9A">
              <w:t xml:space="preserve"> of Currie &amp; Brown (Australia)</w:t>
            </w:r>
          </w:p>
        </w:tc>
      </w:tr>
    </w:tbl>
    <w:p w14:paraId="12D2C685" w14:textId="0AA5D69E" w:rsidR="00133D28" w:rsidRDefault="00F63FD5">
      <w:pPr>
        <w:pStyle w:val="Heading1"/>
        <w:rPr>
          <w:highlight w:val="yellow"/>
        </w:rPr>
      </w:pPr>
      <w:r>
        <w:rPr>
          <w:noProof/>
        </w:rPr>
        <w:lastRenderedPageBreak/>
        <w:drawing>
          <wp:anchor distT="0" distB="0" distL="114300" distR="114300" simplePos="0" relativeHeight="251659264" behindDoc="1" locked="0" layoutInCell="1" allowOverlap="1" wp14:anchorId="17272087" wp14:editId="7F60DB2B">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D1383">
        <w:t>Information</w:t>
      </w:r>
    </w:p>
    <w:tbl>
      <w:tblPr>
        <w:tblW w:w="5000" w:type="pct"/>
        <w:tblLook w:val="0000" w:firstRow="0" w:lastRow="0" w:firstColumn="0" w:lastColumn="0" w:noHBand="0" w:noVBand="0"/>
      </w:tblPr>
      <w:tblGrid>
        <w:gridCol w:w="3273"/>
        <w:gridCol w:w="5232"/>
      </w:tblGrid>
      <w:tr w:rsidR="00601F5E" w14:paraId="1AE981C0" w14:textId="77777777">
        <w:trPr>
          <w:cantSplit/>
        </w:trPr>
        <w:tc>
          <w:tcPr>
            <w:tcW w:w="1924" w:type="pct"/>
          </w:tcPr>
          <w:p w14:paraId="0E74F5BF" w14:textId="0B3FAA4A" w:rsidR="00601F5E" w:rsidRDefault="00601F5E">
            <w:pPr>
              <w:pStyle w:val="TitlePagetext"/>
            </w:pPr>
            <w:r>
              <w:t>Land description</w:t>
            </w:r>
          </w:p>
        </w:tc>
        <w:tc>
          <w:tcPr>
            <w:tcW w:w="3076" w:type="pct"/>
          </w:tcPr>
          <w:p w14:paraId="38046027" w14:textId="5ADF1266" w:rsidR="00601F5E" w:rsidRDefault="00907DEE">
            <w:pPr>
              <w:pStyle w:val="TitlePagetext"/>
            </w:pPr>
            <w:r>
              <w:t xml:space="preserve">The site has an area of 595.85sqm and a fall across it from west to east of about 2.5 metres.  It </w:t>
            </w:r>
            <w:r w:rsidR="00923809">
              <w:t>abuts a laneway on its southern side that is adjacent to the Batesford Road group of commercial premises (a local centre</w:t>
            </w:r>
            <w:r w:rsidR="00DE7CDD">
              <w:t>).  The adjoining properties contain student accommodation and townhouses.  The local centre has been developed</w:t>
            </w:r>
            <w:r w:rsidR="0055317E">
              <w:t xml:space="preserve"> with,</w:t>
            </w:r>
            <w:r w:rsidR="00DE7CDD">
              <w:t xml:space="preserve"> and has planning permission for</w:t>
            </w:r>
            <w:r w:rsidR="0055317E">
              <w:t>,</w:t>
            </w:r>
            <w:r w:rsidR="00DE7CDD">
              <w:t xml:space="preserve"> </w:t>
            </w:r>
            <w:r w:rsidR="0055317E">
              <w:t xml:space="preserve">some </w:t>
            </w:r>
            <w:r w:rsidR="00DE7CDD">
              <w:t xml:space="preserve">three storey </w:t>
            </w:r>
            <w:r w:rsidR="0055317E">
              <w:t>buildings.</w:t>
            </w:r>
          </w:p>
        </w:tc>
      </w:tr>
      <w:tr w:rsidR="00133D28" w14:paraId="2BCAE3B0" w14:textId="77777777">
        <w:trPr>
          <w:cantSplit/>
        </w:trPr>
        <w:tc>
          <w:tcPr>
            <w:tcW w:w="1924" w:type="pct"/>
          </w:tcPr>
          <w:p w14:paraId="3B169869" w14:textId="77777777" w:rsidR="00133D28" w:rsidRDefault="003D1383">
            <w:pPr>
              <w:pStyle w:val="TitlePagetext"/>
            </w:pPr>
            <w:r>
              <w:t>Description of proposal</w:t>
            </w:r>
          </w:p>
        </w:tc>
        <w:tc>
          <w:tcPr>
            <w:tcW w:w="3076" w:type="pct"/>
          </w:tcPr>
          <w:p w14:paraId="6CE1C18B" w14:textId="42F9CD80" w:rsidR="00133D28" w:rsidRDefault="0055317E">
            <w:pPr>
              <w:pStyle w:val="TitlePagetext"/>
            </w:pPr>
            <w:r>
              <w:t xml:space="preserve">Construction of four attached double storey dwellings in a reverse living style.  </w:t>
            </w:r>
            <w:r w:rsidR="00FC7070">
              <w:t xml:space="preserve">Three of the dwellings contain two bedrooms and one contains three bedrooms.  The dwellings step down the slope of the site and maintain the front garden setback to Power Avenue.  </w:t>
            </w:r>
          </w:p>
        </w:tc>
      </w:tr>
      <w:tr w:rsidR="00133D28" w14:paraId="24DCB5D8" w14:textId="77777777">
        <w:trPr>
          <w:cantSplit/>
        </w:trPr>
        <w:tc>
          <w:tcPr>
            <w:tcW w:w="1924" w:type="pct"/>
          </w:tcPr>
          <w:p w14:paraId="218DA9E3" w14:textId="77777777" w:rsidR="00133D28" w:rsidRDefault="003D1383">
            <w:pPr>
              <w:pStyle w:val="TitlePagetext"/>
            </w:pPr>
            <w:r>
              <w:t>Nature of proceeding</w:t>
            </w:r>
          </w:p>
        </w:tc>
        <w:tc>
          <w:tcPr>
            <w:tcW w:w="3076" w:type="pct"/>
          </w:tcPr>
          <w:p w14:paraId="49B44C37" w14:textId="240BED0A" w:rsidR="00133D28" w:rsidRDefault="003D1383">
            <w:pPr>
              <w:pStyle w:val="TitlePagetext"/>
            </w:pPr>
            <w:r>
              <w:t xml:space="preserve">Application under section 77 of the </w:t>
            </w:r>
            <w:r>
              <w:rPr>
                <w:i/>
              </w:rPr>
              <w:t>Planning and Environment Act 1987</w:t>
            </w:r>
            <w:r>
              <w:t xml:space="preserve"> – to review the refusal to grant a permit. </w:t>
            </w:r>
          </w:p>
        </w:tc>
      </w:tr>
      <w:tr w:rsidR="00133D28" w14:paraId="621B442D" w14:textId="77777777">
        <w:trPr>
          <w:cantSplit/>
        </w:trPr>
        <w:tc>
          <w:tcPr>
            <w:tcW w:w="1924" w:type="pct"/>
          </w:tcPr>
          <w:p w14:paraId="4238ED78" w14:textId="77777777" w:rsidR="00133D28" w:rsidRDefault="003D1383">
            <w:pPr>
              <w:pStyle w:val="TitlePagetext"/>
            </w:pPr>
            <w:r>
              <w:t>Planning scheme</w:t>
            </w:r>
          </w:p>
        </w:tc>
        <w:tc>
          <w:tcPr>
            <w:tcW w:w="3076" w:type="pct"/>
          </w:tcPr>
          <w:p w14:paraId="1CFAF1CF" w14:textId="77695AD1" w:rsidR="00133D28" w:rsidRDefault="003D1383">
            <w:pPr>
              <w:pStyle w:val="TitlePagetext"/>
            </w:pPr>
            <w:r>
              <w:t>Monash Planning Scheme</w:t>
            </w:r>
          </w:p>
        </w:tc>
      </w:tr>
      <w:tr w:rsidR="00133D28" w14:paraId="56C57BEC" w14:textId="77777777">
        <w:trPr>
          <w:cantSplit/>
        </w:trPr>
        <w:tc>
          <w:tcPr>
            <w:tcW w:w="1924" w:type="pct"/>
          </w:tcPr>
          <w:p w14:paraId="4B13521B" w14:textId="77777777" w:rsidR="00133D28" w:rsidRDefault="003D1383">
            <w:pPr>
              <w:pStyle w:val="TitlePagetext"/>
            </w:pPr>
            <w:r>
              <w:t>Zone and overlays</w:t>
            </w:r>
          </w:p>
        </w:tc>
        <w:tc>
          <w:tcPr>
            <w:tcW w:w="3076" w:type="pct"/>
          </w:tcPr>
          <w:p w14:paraId="3F41B4E5" w14:textId="10325DC0" w:rsidR="00133D28" w:rsidRDefault="00CD691F">
            <w:pPr>
              <w:pStyle w:val="TitlePagetext"/>
            </w:pPr>
            <w:r>
              <w:t xml:space="preserve">General Residential Zone </w:t>
            </w:r>
            <w:r w:rsidR="00CB4E89">
              <w:t>Schedule 3 – Garden City Suburbs (GRZ3)</w:t>
            </w:r>
          </w:p>
        </w:tc>
      </w:tr>
      <w:tr w:rsidR="00133D28" w14:paraId="5A5B6333" w14:textId="77777777">
        <w:trPr>
          <w:cantSplit/>
        </w:trPr>
        <w:tc>
          <w:tcPr>
            <w:tcW w:w="1924" w:type="pct"/>
          </w:tcPr>
          <w:p w14:paraId="712FF88E" w14:textId="77777777" w:rsidR="00133D28" w:rsidRDefault="003D1383">
            <w:pPr>
              <w:pStyle w:val="TitlePagetext"/>
            </w:pPr>
            <w:r>
              <w:t>Permit requirements</w:t>
            </w:r>
          </w:p>
        </w:tc>
        <w:tc>
          <w:tcPr>
            <w:tcW w:w="3076" w:type="pct"/>
          </w:tcPr>
          <w:p w14:paraId="585F4809" w14:textId="51656237" w:rsidR="00133D28" w:rsidRDefault="00CB4E89">
            <w:pPr>
              <w:pStyle w:val="TitlePagetext"/>
            </w:pPr>
            <w:r>
              <w:t xml:space="preserve">Clause </w:t>
            </w:r>
            <w:r w:rsidR="00CC3114">
              <w:t>32.08-6  Construction of two or more dwellings on a lot in GRZ3</w:t>
            </w:r>
          </w:p>
        </w:tc>
      </w:tr>
    </w:tbl>
    <w:p w14:paraId="14F076FC" w14:textId="77777777" w:rsidR="00133D28" w:rsidRDefault="00133D28">
      <w:pPr>
        <w:pStyle w:val="Order1"/>
      </w:pPr>
    </w:p>
    <w:p w14:paraId="68116654" w14:textId="3E1F2C01" w:rsidR="00133D28" w:rsidRDefault="003D1383">
      <w:pPr>
        <w:pStyle w:val="Heading1"/>
      </w:pPr>
      <w:r>
        <w:br w:type="page"/>
      </w:r>
      <w:r w:rsidR="00F63FD5">
        <w:rPr>
          <w:noProof/>
        </w:rPr>
        <w:lastRenderedPageBreak/>
        <w:drawing>
          <wp:anchor distT="0" distB="0" distL="114300" distR="114300" simplePos="0" relativeHeight="251660288" behindDoc="1" locked="0" layoutInCell="1" allowOverlap="1" wp14:anchorId="4CE7E9B2" wp14:editId="662CF676">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p>
    <w:p w14:paraId="7E8F9AF9" w14:textId="77777777" w:rsidR="00133D28" w:rsidRDefault="00133D28"/>
    <w:p w14:paraId="66394953" w14:textId="6DF5949F" w:rsidR="00133D28" w:rsidRDefault="00601F5E">
      <w:pPr>
        <w:pStyle w:val="Para1"/>
      </w:pPr>
      <w:r>
        <w:t>Oral reasons were given at the conclusion of the hearing.</w:t>
      </w:r>
    </w:p>
    <w:p w14:paraId="3EBEF38F" w14:textId="77777777" w:rsidR="00133D28" w:rsidRDefault="00133D28"/>
    <w:p w14:paraId="3E9278D6" w14:textId="77777777" w:rsidR="00133D28" w:rsidRDefault="00133D28"/>
    <w:p w14:paraId="143272F3" w14:textId="77777777" w:rsidR="00133D28" w:rsidRDefault="00133D28"/>
    <w:p w14:paraId="6E709982" w14:textId="77777777" w:rsidR="00133D28" w:rsidRDefault="00133D28"/>
    <w:tbl>
      <w:tblPr>
        <w:tblW w:w="5000" w:type="pct"/>
        <w:tblLook w:val="0000" w:firstRow="0" w:lastRow="0" w:firstColumn="0" w:lastColumn="0" w:noHBand="0" w:noVBand="0"/>
      </w:tblPr>
      <w:tblGrid>
        <w:gridCol w:w="2976"/>
        <w:gridCol w:w="2552"/>
        <w:gridCol w:w="2977"/>
      </w:tblGrid>
      <w:tr w:rsidR="00133D28" w14:paraId="7DA80999" w14:textId="77777777">
        <w:tc>
          <w:tcPr>
            <w:tcW w:w="1750" w:type="pct"/>
          </w:tcPr>
          <w:sdt>
            <w:sdtPr>
              <w:rPr>
                <w:bCs/>
              </w:rPr>
              <w:alias w:val="vcat_presidingmember_fullname"/>
              <w:tag w:val="dcp|document||String|jobdone"/>
              <w:id w:val="1494843640"/>
              <w:placeholder>
                <w:docPart w:val="B906EBBF1A494A58A13804821E7F5EE9"/>
              </w:placeholder>
              <w:text/>
            </w:sdtPr>
            <w:sdtEndPr/>
            <w:sdtContent>
              <w:p w14:paraId="70BE0A22" w14:textId="77777777" w:rsidR="00133D28" w:rsidRPr="003D1383" w:rsidRDefault="003D1383">
                <w:pPr>
                  <w:rPr>
                    <w:bCs/>
                  </w:rPr>
                </w:pPr>
                <w:r w:rsidRPr="003D1383">
                  <w:rPr>
                    <w:bCs/>
                  </w:rPr>
                  <w:t>Rachel Naylor</w:t>
                </w:r>
              </w:p>
            </w:sdtContent>
          </w:sdt>
          <w:sdt>
            <w:sdtPr>
              <w:rPr>
                <w:b/>
              </w:rPr>
              <w:alias w:val="vcat_presidingmember_title"/>
              <w:tag w:val="dcp|document||String|jobdone"/>
              <w:id w:val="229228847"/>
              <w:placeholder>
                <w:docPart w:val="7F0382D77F864326A677C9B577D0D440"/>
              </w:placeholder>
              <w:text/>
            </w:sdtPr>
            <w:sdtEndPr/>
            <w:sdtContent>
              <w:p w14:paraId="4597A892" w14:textId="77777777" w:rsidR="00133D28" w:rsidRDefault="003D1383">
                <w:pPr>
                  <w:tabs>
                    <w:tab w:val="left" w:pos="1515"/>
                  </w:tabs>
                  <w:rPr>
                    <w:b/>
                  </w:rPr>
                </w:pPr>
                <w:r w:rsidRPr="003D1383">
                  <w:rPr>
                    <w:b/>
                  </w:rPr>
                  <w:t>Senior Member</w:t>
                </w:r>
              </w:p>
            </w:sdtContent>
          </w:sdt>
        </w:tc>
        <w:tc>
          <w:tcPr>
            <w:tcW w:w="1500" w:type="pct"/>
          </w:tcPr>
          <w:p w14:paraId="662ACA5E" w14:textId="77777777" w:rsidR="00133D28" w:rsidRDefault="00133D28"/>
        </w:tc>
        <w:tc>
          <w:tcPr>
            <w:tcW w:w="1750" w:type="pct"/>
          </w:tcPr>
          <w:p w14:paraId="12A2767B" w14:textId="77777777" w:rsidR="00133D28" w:rsidRDefault="00133D28"/>
        </w:tc>
      </w:tr>
    </w:tbl>
    <w:p w14:paraId="32852646" w14:textId="77777777" w:rsidR="00133D28" w:rsidRDefault="00133D28"/>
    <w:p w14:paraId="391A104A" w14:textId="77777777" w:rsidR="00133D28" w:rsidRDefault="00133D28"/>
    <w:p w14:paraId="37EFBDF3" w14:textId="77777777" w:rsidR="00133D28" w:rsidRDefault="00133D28">
      <w:pPr>
        <w:rPr>
          <w:b/>
        </w:rPr>
      </w:pPr>
    </w:p>
    <w:p w14:paraId="0356EFAB" w14:textId="77777777" w:rsidR="00133D28" w:rsidRDefault="003D1383">
      <w:r>
        <w:br w:type="page"/>
      </w:r>
    </w:p>
    <w:p w14:paraId="46DFEFB6" w14:textId="736013A7" w:rsidR="00133D28" w:rsidRDefault="00F63FD5">
      <w:pPr>
        <w:pStyle w:val="Heading1"/>
      </w:pPr>
      <w:r>
        <w:rPr>
          <w:noProof/>
        </w:rPr>
        <w:lastRenderedPageBreak/>
        <w:drawing>
          <wp:anchor distT="0" distB="0" distL="114300" distR="114300" simplePos="0" relativeHeight="251661312" behindDoc="1" locked="0" layoutInCell="1" allowOverlap="1" wp14:anchorId="47DEF60A" wp14:editId="1CD2C94D">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D1383">
        <w:t>Appendix A – Permit Conditions</w:t>
      </w:r>
    </w:p>
    <w:p w14:paraId="17FBF415" w14:textId="77777777" w:rsidR="00133D28" w:rsidRDefault="00133D2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7"/>
        <w:gridCol w:w="4768"/>
      </w:tblGrid>
      <w:tr w:rsidR="00133D28" w14:paraId="1150156E"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37CF90BD" w14:textId="77777777" w:rsidR="00133D28" w:rsidRDefault="003D1383">
            <w:pPr>
              <w:pStyle w:val="TitlePage2"/>
              <w:spacing w:before="0" w:after="0"/>
            </w:pPr>
            <w:r>
              <w:t>Permit Application No:</w:t>
            </w:r>
          </w:p>
        </w:tc>
        <w:sdt>
          <w:sdtPr>
            <w:alias w:val="vcat_case_vcat_planningpermitapplicationnumber"/>
            <w:tag w:val="dcp|document||String|jobdone"/>
            <w:id w:val="1401138146"/>
            <w:placeholder>
              <w:docPart w:val="51875A7F3CD745C48B7F5AFB9CDFBC12"/>
            </w:placeholder>
            <w:text/>
          </w:sdtPr>
          <w:sdtEndPr/>
          <w:sdtContent>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p w14:paraId="30F06499" w14:textId="77777777" w:rsidR="00133D28" w:rsidRDefault="003D1383">
                <w:pPr>
                  <w:pStyle w:val="TitlePagetext"/>
                  <w:spacing w:before="0" w:after="0"/>
                </w:pPr>
                <w:r>
                  <w:t>TPA/51764</w:t>
                </w:r>
              </w:p>
            </w:tc>
          </w:sdtContent>
        </w:sdt>
      </w:tr>
      <w:tr w:rsidR="00133D28" w14:paraId="2EFFD85A" w14:textId="77777777">
        <w:tc>
          <w:tcPr>
            <w:tcW w:w="3731" w:type="dxa"/>
            <w:tcBorders>
              <w:top w:val="single" w:sz="4" w:space="0" w:color="auto"/>
              <w:left w:val="single" w:sz="4" w:space="0" w:color="auto"/>
              <w:bottom w:val="single" w:sz="4" w:space="0" w:color="auto"/>
              <w:right w:val="single" w:sz="4" w:space="0" w:color="auto"/>
            </w:tcBorders>
            <w:tcMar>
              <w:top w:w="57" w:type="dxa"/>
              <w:bottom w:w="57" w:type="dxa"/>
            </w:tcMar>
            <w:hideMark/>
          </w:tcPr>
          <w:p w14:paraId="4852DA41" w14:textId="77777777" w:rsidR="00133D28" w:rsidRDefault="003D1383">
            <w:pPr>
              <w:pStyle w:val="TitlePage2"/>
              <w:spacing w:before="0" w:after="0"/>
            </w:pPr>
            <w:r>
              <w:t>Land:</w:t>
            </w:r>
          </w:p>
        </w:tc>
        <w:tc>
          <w:tcPr>
            <w:tcW w:w="4774" w:type="dxa"/>
            <w:tcBorders>
              <w:top w:val="single" w:sz="4" w:space="0" w:color="auto"/>
              <w:left w:val="single" w:sz="4" w:space="0" w:color="auto"/>
              <w:bottom w:val="single" w:sz="4" w:space="0" w:color="auto"/>
              <w:right w:val="single" w:sz="4" w:space="0" w:color="auto"/>
            </w:tcBorders>
            <w:tcMar>
              <w:top w:w="57" w:type="dxa"/>
              <w:bottom w:w="57" w:type="dxa"/>
            </w:tcMar>
          </w:tcPr>
          <w:sdt>
            <w:sdtPr>
              <w:alias w:val="vcat_case_vcat_siteaddress_vcat_street1"/>
              <w:tag w:val="dcp|document||String|jobdone"/>
              <w:id w:val="1448105025"/>
              <w:placeholder>
                <w:docPart w:val="6C9F597F517F465D874E6E453D866CE8"/>
              </w:placeholder>
              <w:text/>
            </w:sdtPr>
            <w:sdtEndPr/>
            <w:sdtContent>
              <w:p w14:paraId="2D8BB96B" w14:textId="77777777" w:rsidR="00133D28" w:rsidRDefault="003D1383">
                <w:pPr>
                  <w:pStyle w:val="TitlePagetext"/>
                  <w:spacing w:before="0" w:after="0"/>
                </w:pPr>
                <w:r>
                  <w:t>84 Power Avenue</w:t>
                </w:r>
              </w:p>
            </w:sdtContent>
          </w:sdt>
          <w:p w14:paraId="6455147C" w14:textId="77777777" w:rsidR="00133D28" w:rsidRDefault="00F63FD5">
            <w:pPr>
              <w:pStyle w:val="TitlePagetext"/>
              <w:spacing w:before="0" w:after="0"/>
            </w:pPr>
            <w:sdt>
              <w:sdtPr>
                <w:alias w:val="&lt;&lt;vcat_case_vcat_siteaddress_vcat_city&gt;&gt;.upper()"/>
                <w:tag w:val="dcp|document||AdvancedString||jobdone"/>
                <w:id w:val="1951835031"/>
                <w:placeholder>
                  <w:docPart w:val="067026A3EAA14220AF34B41453C5EC85"/>
                </w:placeholder>
                <w:text/>
              </w:sdtPr>
              <w:sdtEndPr/>
              <w:sdtContent>
                <w:r w:rsidR="003D1383">
                  <w:t>CHADSTONE</w:t>
                </w:r>
              </w:sdtContent>
            </w:sdt>
            <w:r w:rsidR="003D1383">
              <w:t xml:space="preserve">  </w:t>
            </w:r>
            <w:sdt>
              <w:sdtPr>
                <w:alias w:val="vcat_case_vcat_siteaddress_vcat_state"/>
                <w:tag w:val="dcp|document||String|jobdone"/>
                <w:id w:val="717317833"/>
                <w:placeholder>
                  <w:docPart w:val="689916A376D8405EBD859026D2DD60AF"/>
                </w:placeholder>
                <w:text/>
              </w:sdtPr>
              <w:sdtEndPr/>
              <w:sdtContent>
                <w:r w:rsidR="003D1383">
                  <w:t>VIC</w:t>
                </w:r>
              </w:sdtContent>
            </w:sdt>
            <w:r w:rsidR="003D1383">
              <w:t xml:space="preserve">  </w:t>
            </w:r>
            <w:sdt>
              <w:sdtPr>
                <w:alias w:val="vcat_case_vcat_siteaddress_vcat_postalcode"/>
                <w:tag w:val="dcp|document||String|jobdone"/>
                <w:id w:val="1812345212"/>
                <w:placeholder>
                  <w:docPart w:val="37A2C4E156214D94A2ABAC67424E7012"/>
                </w:placeholder>
                <w:text/>
              </w:sdtPr>
              <w:sdtEndPr/>
              <w:sdtContent>
                <w:r w:rsidR="003D1383">
                  <w:t>3148</w:t>
                </w:r>
              </w:sdtContent>
            </w:sdt>
          </w:p>
        </w:tc>
      </w:tr>
    </w:tbl>
    <w:p w14:paraId="281BBF7A" w14:textId="77777777" w:rsidR="00133D28" w:rsidRDefault="00133D28"/>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8495"/>
      </w:tblGrid>
      <w:tr w:rsidR="00133D28" w14:paraId="0B12B76C" w14:textId="77777777">
        <w:tc>
          <w:tcPr>
            <w:tcW w:w="8505" w:type="dxa"/>
            <w:tcBorders>
              <w:top w:val="single" w:sz="4" w:space="0" w:color="auto"/>
              <w:left w:val="single" w:sz="4" w:space="0" w:color="auto"/>
              <w:bottom w:val="nil"/>
              <w:right w:val="single" w:sz="4" w:space="0" w:color="auto"/>
            </w:tcBorders>
            <w:hideMark/>
          </w:tcPr>
          <w:p w14:paraId="4B8D696F" w14:textId="77777777" w:rsidR="00133D28" w:rsidRDefault="003D1383">
            <w:pPr>
              <w:pStyle w:val="TitlePage2"/>
              <w:jc w:val="center"/>
              <w:rPr>
                <w:bCs/>
              </w:rPr>
            </w:pPr>
            <w:r>
              <w:rPr>
                <w:bCs/>
              </w:rPr>
              <w:t>What the permit allows</w:t>
            </w:r>
          </w:p>
        </w:tc>
      </w:tr>
      <w:tr w:rsidR="00133D28" w14:paraId="043BA495" w14:textId="77777777">
        <w:tc>
          <w:tcPr>
            <w:tcW w:w="8505" w:type="dxa"/>
            <w:tcBorders>
              <w:top w:val="nil"/>
              <w:left w:val="single" w:sz="4" w:space="0" w:color="auto"/>
              <w:bottom w:val="single" w:sz="4" w:space="0" w:color="auto"/>
              <w:right w:val="single" w:sz="4" w:space="0" w:color="auto"/>
            </w:tcBorders>
            <w:hideMark/>
          </w:tcPr>
          <w:p w14:paraId="3C9A3DA5" w14:textId="0C73799B" w:rsidR="00133D28" w:rsidRPr="00601F5E" w:rsidRDefault="00601F5E" w:rsidP="00601F5E">
            <w:pPr>
              <w:pStyle w:val="Order1"/>
              <w:rPr>
                <w:highlight w:val="yellow"/>
              </w:rPr>
            </w:pPr>
            <w:r>
              <w:t>The development of four double storey dwellings in a General Residential Zone i</w:t>
            </w:r>
            <w:r w:rsidR="003D1383">
              <w:t>n accordance with the endorsed plans</w:t>
            </w:r>
            <w:r>
              <w:t>.</w:t>
            </w:r>
          </w:p>
        </w:tc>
      </w:tr>
    </w:tbl>
    <w:p w14:paraId="7F25A019" w14:textId="77777777" w:rsidR="00133D28" w:rsidRDefault="00133D28"/>
    <w:p w14:paraId="617BD338" w14:textId="77777777" w:rsidR="00133D28" w:rsidRDefault="003D1383">
      <w:pPr>
        <w:pStyle w:val="Heading2"/>
      </w:pPr>
      <w:r>
        <w:t>Conditions:</w:t>
      </w:r>
    </w:p>
    <w:p w14:paraId="6662FA29" w14:textId="2A171F77" w:rsidR="00133D28" w:rsidRDefault="003E03FE" w:rsidP="003E03FE">
      <w:pPr>
        <w:pStyle w:val="Heading5"/>
      </w:pPr>
      <w:r>
        <w:t>Amended plans required</w:t>
      </w:r>
    </w:p>
    <w:p w14:paraId="364C3F34" w14:textId="77777777" w:rsidR="005016E8" w:rsidRDefault="005016E8" w:rsidP="005016E8">
      <w:pPr>
        <w:pStyle w:val="Condition2"/>
        <w:numPr>
          <w:ilvl w:val="0"/>
          <w:numId w:val="18"/>
        </w:numPr>
      </w:pPr>
      <w:r>
        <w:t>Before the development starts, amended plans drawn to scale and correctly dimensioned must be submitted to the satisfaction of and approved by the Responsible Authority. When approved, the plans will be endorsed and then form part of the Permit.  The plans must be generally in accordance with the plans submitted to Council prepared by Alpha Q Property and Constructions, Plan No’s. 1 of 4 to 4 of 4, B1 and B2 and S1 and S2and dated 02/12/2020, but modified to show:</w:t>
      </w:r>
    </w:p>
    <w:p w14:paraId="7EE7179D" w14:textId="77777777" w:rsidR="005016E8" w:rsidRDefault="005016E8" w:rsidP="003E03FE">
      <w:pPr>
        <w:pStyle w:val="Condition2"/>
        <w:numPr>
          <w:ilvl w:val="1"/>
          <w:numId w:val="18"/>
        </w:numPr>
      </w:pPr>
      <w:r>
        <w:t>The location and design of any proposed electricity supply meter boxes.  The electricity supply meter boxes must be located at or behind the setback alignment of buildings on the site, or in compliance with Council’s “Guide to Electricity Supply Meter Boxes in Monash”.</w:t>
      </w:r>
    </w:p>
    <w:p w14:paraId="0281D428" w14:textId="77777777" w:rsidR="005016E8" w:rsidRDefault="005016E8" w:rsidP="003E03FE">
      <w:pPr>
        <w:pStyle w:val="Condition2"/>
        <w:numPr>
          <w:ilvl w:val="1"/>
          <w:numId w:val="18"/>
        </w:numPr>
      </w:pPr>
      <w:r>
        <w:t>All other service meters in unobtrusive locations.</w:t>
      </w:r>
    </w:p>
    <w:p w14:paraId="49B4A838" w14:textId="77777777" w:rsidR="005016E8" w:rsidRDefault="005016E8" w:rsidP="003E03FE">
      <w:pPr>
        <w:pStyle w:val="Condition2"/>
        <w:numPr>
          <w:ilvl w:val="1"/>
          <w:numId w:val="18"/>
        </w:numPr>
      </w:pPr>
      <w:r>
        <w:t>A schedule of construction materials, external finishes, and colours (including swatch samples).</w:t>
      </w:r>
    </w:p>
    <w:p w14:paraId="32A65433" w14:textId="77777777" w:rsidR="005016E8" w:rsidRDefault="005016E8" w:rsidP="003E03FE">
      <w:pPr>
        <w:pStyle w:val="Condition2"/>
        <w:numPr>
          <w:ilvl w:val="1"/>
          <w:numId w:val="18"/>
        </w:numPr>
      </w:pPr>
      <w:r>
        <w:t>Any changes required by the Sustainable Design Assessment approved under Condition 3.</w:t>
      </w:r>
    </w:p>
    <w:p w14:paraId="31F8E991" w14:textId="77777777" w:rsidR="005016E8" w:rsidRDefault="005016E8" w:rsidP="003E03FE">
      <w:pPr>
        <w:pStyle w:val="Condition2"/>
        <w:numPr>
          <w:ilvl w:val="1"/>
          <w:numId w:val="18"/>
        </w:numPr>
      </w:pPr>
      <w:r>
        <w:t xml:space="preserve">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 </w:t>
      </w:r>
    </w:p>
    <w:p w14:paraId="71B20451" w14:textId="77777777" w:rsidR="005016E8" w:rsidRDefault="005016E8" w:rsidP="003E03FE">
      <w:pPr>
        <w:pStyle w:val="Heading5"/>
      </w:pPr>
      <w:r>
        <w:t>Layout not to be Altered</w:t>
      </w:r>
    </w:p>
    <w:p w14:paraId="5C4E8BF1" w14:textId="77777777" w:rsidR="005016E8" w:rsidRDefault="005016E8" w:rsidP="005016E8">
      <w:pPr>
        <w:pStyle w:val="Condition2"/>
        <w:numPr>
          <w:ilvl w:val="0"/>
          <w:numId w:val="18"/>
        </w:numPr>
      </w:pPr>
      <w:r>
        <w:t>The development as shown on the endorsed plans must not be altered without the prior written consent of the Responsible Authority.</w:t>
      </w:r>
    </w:p>
    <w:p w14:paraId="4C5B7A10" w14:textId="4343A2EC" w:rsidR="005016E8" w:rsidRDefault="00F63FD5" w:rsidP="003E03FE">
      <w:pPr>
        <w:pStyle w:val="Heading5"/>
      </w:pPr>
      <w:r>
        <w:rPr>
          <w:noProof/>
        </w:rPr>
        <w:lastRenderedPageBreak/>
        <w:drawing>
          <wp:anchor distT="0" distB="0" distL="114300" distR="114300" simplePos="0" relativeHeight="251662336" behindDoc="1" locked="0" layoutInCell="1" allowOverlap="1" wp14:anchorId="14CE1A58" wp14:editId="564CB01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16E8">
        <w:t>Environmentally Sustainable Development</w:t>
      </w:r>
    </w:p>
    <w:p w14:paraId="34229A08" w14:textId="07B4747B" w:rsidR="005016E8" w:rsidRDefault="005016E8" w:rsidP="005016E8">
      <w:pPr>
        <w:pStyle w:val="Condition2"/>
        <w:numPr>
          <w:ilvl w:val="0"/>
          <w:numId w:val="18"/>
        </w:numPr>
      </w:pPr>
      <w:r>
        <w:t>Before the development starts a Sustainable Design Assessment, that responds to the Environmentally Sustainable Development Policy in Clause 22.13 must be submitted to and approved by the Responsible Authority.</w:t>
      </w:r>
    </w:p>
    <w:p w14:paraId="2E7C05A4" w14:textId="77777777" w:rsidR="005016E8" w:rsidRDefault="005016E8" w:rsidP="003E03FE">
      <w:pPr>
        <w:pStyle w:val="Heading5"/>
      </w:pPr>
      <w:r>
        <w:t>Common Boundary Fences</w:t>
      </w:r>
    </w:p>
    <w:p w14:paraId="4D11A1C7" w14:textId="6D6C9116" w:rsidR="005016E8" w:rsidRDefault="005016E8" w:rsidP="005016E8">
      <w:pPr>
        <w:pStyle w:val="Condition2"/>
        <w:numPr>
          <w:ilvl w:val="0"/>
          <w:numId w:val="18"/>
        </w:numPr>
      </w:pPr>
      <w:r>
        <w:t>All common boundary fences are to be a minimum of 1.8 metres above the finished ground level to the satisfaction of the Responsible Authority.  The fence heights must be measured above the highest point on the subject or adjoining site, within 3 metres of the fence line.</w:t>
      </w:r>
    </w:p>
    <w:p w14:paraId="783B8793" w14:textId="77777777" w:rsidR="005016E8" w:rsidRDefault="005016E8" w:rsidP="003E03FE">
      <w:pPr>
        <w:pStyle w:val="Heading5"/>
      </w:pPr>
      <w:r>
        <w:t>Boundary Walls</w:t>
      </w:r>
    </w:p>
    <w:p w14:paraId="1ECD1B39" w14:textId="7FB72A82" w:rsidR="005016E8" w:rsidRDefault="005016E8" w:rsidP="005016E8">
      <w:pPr>
        <w:pStyle w:val="Condition2"/>
        <w:numPr>
          <w:ilvl w:val="0"/>
          <w:numId w:val="18"/>
        </w:numPr>
      </w:pPr>
      <w:r>
        <w:t>The walls on the boundary of adjoining properties shall be cleaned and finished in a manner to the satisfaction of the Responsible Authority.</w:t>
      </w:r>
    </w:p>
    <w:p w14:paraId="5DE0E8BD" w14:textId="77777777" w:rsidR="005016E8" w:rsidRDefault="005016E8" w:rsidP="003E03FE">
      <w:pPr>
        <w:pStyle w:val="Heading5"/>
      </w:pPr>
      <w:r>
        <w:t>Landscape Plan</w:t>
      </w:r>
    </w:p>
    <w:p w14:paraId="71F63C14" w14:textId="7D674B0E" w:rsidR="005016E8" w:rsidRDefault="005016E8" w:rsidP="005016E8">
      <w:pPr>
        <w:pStyle w:val="Condition2"/>
        <w:numPr>
          <w:ilvl w:val="0"/>
          <w:numId w:val="18"/>
        </w:numPr>
      </w:pPr>
      <w:r>
        <w:t>Concurrent with the endorsement of any plans requested pursuant to Condition 1, a landscape plan prepared by a Landscape Architect or a suitably qualified or experienced landscape designer, drawn to scale and dimensioned must be submitted to and approved by the Responsible Authority.  The Landscape Plan must generally in accordance with the Plans 1 and 2 of 2 prepared by Alpha Q Property and Constructions dated Nov-20 but modified to show:</w:t>
      </w:r>
    </w:p>
    <w:p w14:paraId="0E6BBF7C" w14:textId="4D6D90AD" w:rsidR="005016E8" w:rsidRDefault="005016E8" w:rsidP="00626BB0">
      <w:pPr>
        <w:pStyle w:val="Condition2"/>
        <w:numPr>
          <w:ilvl w:val="1"/>
          <w:numId w:val="18"/>
        </w:numPr>
      </w:pPr>
      <w:r>
        <w:tab/>
        <w:t>Identification and location of all existing trees, using botanical names to be retained and of those to be removed.  The intended status of the trees shown on the landscape plan must be consistent with that depicted on the development layout plan;</w:t>
      </w:r>
    </w:p>
    <w:p w14:paraId="569DA108" w14:textId="77777777" w:rsidR="005016E8" w:rsidRDefault="005016E8" w:rsidP="00626BB0">
      <w:pPr>
        <w:pStyle w:val="Condition2"/>
        <w:numPr>
          <w:ilvl w:val="1"/>
          <w:numId w:val="18"/>
        </w:numPr>
      </w:pPr>
      <w:r>
        <w:t xml:space="preserve">A planting schedule of all proposed trees, shrubs and ground cover, which will include the size of all plants (at planting and at maturity), pot / planting size, location, botanical names and quantities.   </w:t>
      </w:r>
    </w:p>
    <w:p w14:paraId="78379774" w14:textId="77777777" w:rsidR="005016E8" w:rsidRDefault="005016E8" w:rsidP="00626BB0">
      <w:pPr>
        <w:pStyle w:val="Condition2"/>
        <w:numPr>
          <w:ilvl w:val="1"/>
          <w:numId w:val="18"/>
        </w:numPr>
      </w:pPr>
      <w:r>
        <w:t>The location of any fencing internal to the site;</w:t>
      </w:r>
    </w:p>
    <w:p w14:paraId="07BA3E65" w14:textId="77777777" w:rsidR="005016E8" w:rsidRDefault="005016E8" w:rsidP="00626BB0">
      <w:pPr>
        <w:pStyle w:val="Condition2"/>
        <w:numPr>
          <w:ilvl w:val="1"/>
          <w:numId w:val="18"/>
        </w:numPr>
      </w:pPr>
      <w:r>
        <w:t>A minimum of at least five (5) canopy trees (minimum 1.5 metres tall when planted) with spreading crowns capable (minimum width of 4 metres) of reaching a mature height of 8 metres located throughout the site including the major open space areas of the development.</w:t>
      </w:r>
    </w:p>
    <w:p w14:paraId="0EF868E9" w14:textId="77777777" w:rsidR="005016E8" w:rsidRDefault="005016E8" w:rsidP="00626BB0">
      <w:pPr>
        <w:pStyle w:val="Condition2"/>
        <w:numPr>
          <w:ilvl w:val="1"/>
          <w:numId w:val="18"/>
        </w:numPr>
      </w:pPr>
      <w:r>
        <w:t>Provision of other canopy trees with spreading crowns located throughout the site including the major open space areas of the development;</w:t>
      </w:r>
    </w:p>
    <w:p w14:paraId="6ADD594E" w14:textId="77777777" w:rsidR="005016E8" w:rsidRDefault="005016E8" w:rsidP="00626BB0">
      <w:pPr>
        <w:pStyle w:val="Condition2"/>
        <w:numPr>
          <w:ilvl w:val="1"/>
          <w:numId w:val="18"/>
        </w:numPr>
      </w:pPr>
      <w:r>
        <w:t>Planting to soften the appearance of hard surface areas such as driveways and other paved areas;</w:t>
      </w:r>
    </w:p>
    <w:p w14:paraId="48B7FB0C" w14:textId="77777777" w:rsidR="005016E8" w:rsidRDefault="005016E8" w:rsidP="00626BB0">
      <w:pPr>
        <w:pStyle w:val="Condition2"/>
        <w:numPr>
          <w:ilvl w:val="1"/>
          <w:numId w:val="18"/>
        </w:numPr>
      </w:pPr>
      <w:r>
        <w:t>The location of any retaining walls associated with the landscape treatment of the site;</w:t>
      </w:r>
    </w:p>
    <w:p w14:paraId="5526E2FC" w14:textId="3680ABBE" w:rsidR="005016E8" w:rsidRDefault="00F63FD5" w:rsidP="00626BB0">
      <w:pPr>
        <w:pStyle w:val="Condition2"/>
        <w:numPr>
          <w:ilvl w:val="1"/>
          <w:numId w:val="18"/>
        </w:numPr>
      </w:pPr>
      <w:r>
        <w:rPr>
          <w:noProof/>
        </w:rPr>
        <w:lastRenderedPageBreak/>
        <w:drawing>
          <wp:anchor distT="0" distB="0" distL="114300" distR="114300" simplePos="0" relativeHeight="251663360" behindDoc="1" locked="0" layoutInCell="1" allowOverlap="1" wp14:anchorId="01496EB8" wp14:editId="5315A128">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16E8">
        <w:t>Details of all proposed surface finishes including pathways, accessways, patio or decked areas;</w:t>
      </w:r>
    </w:p>
    <w:p w14:paraId="4FDEBF67" w14:textId="77777777" w:rsidR="005016E8" w:rsidRDefault="005016E8" w:rsidP="00626BB0">
      <w:pPr>
        <w:pStyle w:val="Condition2"/>
        <w:numPr>
          <w:ilvl w:val="1"/>
          <w:numId w:val="18"/>
        </w:numPr>
      </w:pPr>
      <w:r>
        <w:t>The location of Tree Protection Zones and Tree Protection Fencing as outlined within the Arborist Report prepared by Tree Logic of 30 April 2020;</w:t>
      </w:r>
    </w:p>
    <w:p w14:paraId="2F61B4CD" w14:textId="77777777" w:rsidR="005016E8" w:rsidRDefault="005016E8" w:rsidP="00626BB0">
      <w:pPr>
        <w:pStyle w:val="Condition2"/>
        <w:numPr>
          <w:ilvl w:val="1"/>
          <w:numId w:val="18"/>
        </w:numPr>
      </w:pPr>
      <w:r>
        <w:t>The location of external lighting (if any);</w:t>
      </w:r>
    </w:p>
    <w:p w14:paraId="5261E2E8" w14:textId="77777777" w:rsidR="005016E8" w:rsidRDefault="005016E8" w:rsidP="00626BB0">
      <w:pPr>
        <w:pStyle w:val="Condition2"/>
        <w:numPr>
          <w:ilvl w:val="1"/>
          <w:numId w:val="18"/>
        </w:numPr>
      </w:pPr>
      <w:r>
        <w:t>Planting required by any other condition of this permit; and</w:t>
      </w:r>
    </w:p>
    <w:p w14:paraId="104AAE3C" w14:textId="77777777" w:rsidR="005016E8" w:rsidRDefault="005016E8" w:rsidP="00626BB0">
      <w:pPr>
        <w:pStyle w:val="Condition2"/>
        <w:numPr>
          <w:ilvl w:val="1"/>
          <w:numId w:val="18"/>
        </w:numPr>
      </w:pPr>
      <w:r>
        <w:t>Landscaping and planting within all open areas of the site.</w:t>
      </w:r>
    </w:p>
    <w:p w14:paraId="1C0AE002" w14:textId="77777777" w:rsidR="005016E8" w:rsidRDefault="005016E8" w:rsidP="00626BB0">
      <w:pPr>
        <w:pStyle w:val="Para2"/>
      </w:pPr>
      <w:r>
        <w:t>When approved the plan will be endorsed and will then form part of the permit</w:t>
      </w:r>
    </w:p>
    <w:p w14:paraId="09AEB172" w14:textId="77777777" w:rsidR="005016E8" w:rsidRDefault="005016E8" w:rsidP="00626BB0">
      <w:pPr>
        <w:pStyle w:val="Heading5"/>
      </w:pPr>
      <w:r>
        <w:t>Landscaping Prior to Occupation</w:t>
      </w:r>
    </w:p>
    <w:p w14:paraId="0116AE0F" w14:textId="342ABD75" w:rsidR="005016E8" w:rsidRDefault="005016E8" w:rsidP="005016E8">
      <w:pPr>
        <w:pStyle w:val="Condition2"/>
        <w:numPr>
          <w:ilvl w:val="0"/>
          <w:numId w:val="18"/>
        </w:numPr>
      </w:pPr>
      <w:r>
        <w:t>Before the occupation of the buildings allowed by this permit, landscaping works as shown on the endorsed plans must be completed to the satisfaction of the Responsible Authority and then maintained to the satisfaction of the Responsible Authority.</w:t>
      </w:r>
    </w:p>
    <w:p w14:paraId="5E201EE2" w14:textId="478B4DCE" w:rsidR="005016E8" w:rsidRDefault="00626BB0" w:rsidP="005016E8">
      <w:pPr>
        <w:pStyle w:val="Condition2"/>
        <w:numPr>
          <w:ilvl w:val="0"/>
          <w:numId w:val="18"/>
        </w:numPr>
      </w:pPr>
      <w:r>
        <w:t>A</w:t>
      </w:r>
      <w:r w:rsidR="005016E8">
        <w:t>ll landscaping works shown on the endorsed landscape plan(s) must be maintained to the satisfaction of the Responsible Authority.</w:t>
      </w:r>
    </w:p>
    <w:p w14:paraId="114DAF1A" w14:textId="77777777" w:rsidR="005016E8" w:rsidRDefault="005016E8" w:rsidP="00626BB0">
      <w:pPr>
        <w:pStyle w:val="Heading5"/>
      </w:pPr>
      <w:r>
        <w:t>Tree Protection During Construction</w:t>
      </w:r>
    </w:p>
    <w:p w14:paraId="6BE40145" w14:textId="7BACF0BA" w:rsidR="005016E8" w:rsidRDefault="005016E8" w:rsidP="005016E8">
      <w:pPr>
        <w:pStyle w:val="Condition2"/>
        <w:numPr>
          <w:ilvl w:val="0"/>
          <w:numId w:val="18"/>
        </w:numPr>
      </w:pPr>
      <w:r>
        <w:t xml:space="preserve">Before any development (including demolition) starts on the land, a tree protection fence must be erected around the trees on abutting land including the street tree to define a "Tree Protection Zone" as detailed in the endorsed arborist report.  The fence must be constructed as specified in the endorsed arborist report and remain in place until all construction is completed on the land, except with the prior written consent of the Responsible Authority.  </w:t>
      </w:r>
    </w:p>
    <w:p w14:paraId="305DADEC" w14:textId="77777777" w:rsidR="005016E8" w:rsidRDefault="005016E8" w:rsidP="005549D4">
      <w:pPr>
        <w:pStyle w:val="Heading5"/>
      </w:pPr>
      <w:r>
        <w:t>Contractors to be advised of Trees to be Retained/Protected</w:t>
      </w:r>
    </w:p>
    <w:p w14:paraId="14E603EA" w14:textId="248101FC" w:rsidR="005016E8" w:rsidRDefault="005016E8" w:rsidP="005016E8">
      <w:pPr>
        <w:pStyle w:val="Condition2"/>
        <w:numPr>
          <w:ilvl w:val="0"/>
          <w:numId w:val="18"/>
        </w:numPr>
      </w:pPr>
      <w:r>
        <w:t>The owner and occupier of the site must ensure that, prior to the commencement of buildings and works, all contractors and tradespersons operating on the site are advised of the status of trees to be retained as detailed in the endorsed arborist report and are advised of any obligations in relation to the protection of those trees.</w:t>
      </w:r>
    </w:p>
    <w:p w14:paraId="5730DEEE" w14:textId="7ECE8618" w:rsidR="005016E8" w:rsidRDefault="005016E8" w:rsidP="005016E8">
      <w:pPr>
        <w:pStyle w:val="Condition2"/>
        <w:numPr>
          <w:ilvl w:val="0"/>
          <w:numId w:val="18"/>
        </w:numPr>
      </w:pPr>
      <w:r>
        <w:t>Prior to the commencement of any works that are permitted by this permit, all trees in the nature strip and on adjoining properties that are located within or adjacent to any works area, shall be marked and provided with a protective barricade to the satisfaction of the Responsible Authority.</w:t>
      </w:r>
    </w:p>
    <w:p w14:paraId="08E52FC6" w14:textId="1E249708" w:rsidR="005016E8" w:rsidRDefault="005016E8" w:rsidP="005016E8">
      <w:pPr>
        <w:pStyle w:val="Condition2"/>
        <w:numPr>
          <w:ilvl w:val="0"/>
          <w:numId w:val="18"/>
        </w:numPr>
      </w:pPr>
      <w:r>
        <w:t>No building material, demolition material or earthworks shall be stored or stockpiled under the canopy line of any tree to be retained during the construction period of the development hereby permitted.</w:t>
      </w:r>
    </w:p>
    <w:p w14:paraId="0484CE5A" w14:textId="0F4955C8" w:rsidR="005016E8" w:rsidRDefault="00F63FD5" w:rsidP="005549D4">
      <w:pPr>
        <w:pStyle w:val="Heading5"/>
      </w:pPr>
      <w:r>
        <w:rPr>
          <w:noProof/>
        </w:rPr>
        <w:lastRenderedPageBreak/>
        <w:drawing>
          <wp:anchor distT="0" distB="0" distL="114300" distR="114300" simplePos="0" relativeHeight="251664384" behindDoc="1" locked="0" layoutInCell="1" allowOverlap="1" wp14:anchorId="0B6C9F1E" wp14:editId="6C08C2A6">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16E8">
        <w:t>Stormwater</w:t>
      </w:r>
    </w:p>
    <w:p w14:paraId="75ED15E7" w14:textId="2FBA4328" w:rsidR="005016E8" w:rsidRDefault="005016E8" w:rsidP="005016E8">
      <w:pPr>
        <w:pStyle w:val="Condition2"/>
        <w:numPr>
          <w:ilvl w:val="0"/>
          <w:numId w:val="18"/>
        </w:numPr>
      </w:pPr>
      <w:r>
        <w:t>All stormwater collected on the site from all hard surface areas must not be allowed to flow uncontrolled into adjoining properties or the road reserve.</w:t>
      </w:r>
    </w:p>
    <w:p w14:paraId="236E3C80" w14:textId="33BE3141" w:rsidR="005016E8" w:rsidRDefault="005549D4" w:rsidP="005016E8">
      <w:pPr>
        <w:pStyle w:val="Condition2"/>
        <w:numPr>
          <w:ilvl w:val="0"/>
          <w:numId w:val="18"/>
        </w:numPr>
      </w:pPr>
      <w:r>
        <w:t>T</w:t>
      </w:r>
      <w:r w:rsidR="005016E8">
        <w:t>he private on-site drainage system must prevent stormwater discharge from the/each driveway over the footpath and into the road reserve.  The internal drainage system may include either:</w:t>
      </w:r>
    </w:p>
    <w:p w14:paraId="5713BE75" w14:textId="0BE58284" w:rsidR="005016E8" w:rsidRDefault="005016E8" w:rsidP="009672E8">
      <w:pPr>
        <w:pStyle w:val="Condition2"/>
        <w:numPr>
          <w:ilvl w:val="1"/>
          <w:numId w:val="18"/>
        </w:numPr>
      </w:pPr>
      <w:r>
        <w:t>a trench grate (minimum internal width of 150 mm) located within the property boundary and not the back of footpath; and/or</w:t>
      </w:r>
    </w:p>
    <w:p w14:paraId="2B7E850B" w14:textId="0C2E5E97" w:rsidR="005016E8" w:rsidRDefault="005016E8" w:rsidP="009672E8">
      <w:pPr>
        <w:pStyle w:val="Condition2"/>
        <w:numPr>
          <w:ilvl w:val="1"/>
          <w:numId w:val="18"/>
        </w:numPr>
      </w:pPr>
      <w:r>
        <w:t>shaping the internal driveway so that stormwater is collected in grated pits within the property; and or</w:t>
      </w:r>
    </w:p>
    <w:p w14:paraId="2FC2B81C" w14:textId="69EF7DC7" w:rsidR="005016E8" w:rsidRDefault="005016E8" w:rsidP="009672E8">
      <w:pPr>
        <w:pStyle w:val="Condition2"/>
        <w:numPr>
          <w:ilvl w:val="1"/>
          <w:numId w:val="18"/>
        </w:numPr>
      </w:pPr>
      <w:r>
        <w:tab/>
        <w:t>another Council approved equivalent.</w:t>
      </w:r>
    </w:p>
    <w:p w14:paraId="5C1DDE17" w14:textId="15161412" w:rsidR="005016E8" w:rsidRDefault="005016E8" w:rsidP="005016E8">
      <w:pPr>
        <w:pStyle w:val="Condition2"/>
        <w:numPr>
          <w:ilvl w:val="0"/>
          <w:numId w:val="18"/>
        </w:numPr>
      </w:pPr>
      <w:r>
        <w:t xml:space="preserve">All stormwater collected on the site is to be detained on site to the predevelopment level of peak stormwater discharge.  The design of any internal detention system is to be approved by Council’s Engineering Department prior to drainage works commencing.  </w:t>
      </w:r>
    </w:p>
    <w:p w14:paraId="60251CDE" w14:textId="6E39F8C3" w:rsidR="005016E8" w:rsidRDefault="005016E8" w:rsidP="005016E8">
      <w:pPr>
        <w:pStyle w:val="Condition2"/>
        <w:numPr>
          <w:ilvl w:val="0"/>
          <w:numId w:val="18"/>
        </w:numPr>
      </w:pPr>
      <w:r>
        <w:t>The nominated point of stormwater connection for the site is to the south east of the property where the entire site's stormwater must be collected and free drained via a pipe to the Council pit in the existing vehicle crossing to be constructed to Council standards.  (A new pit is to be constructed to Council standards if a pit does not exist, is in poor condition or is not a Council standard pit).  Note:  If the point of connection cannot be located then notify Council's Engineering Department immediately.</w:t>
      </w:r>
    </w:p>
    <w:p w14:paraId="19B63F77" w14:textId="77777777" w:rsidR="005016E8" w:rsidRDefault="005016E8" w:rsidP="009672E8">
      <w:pPr>
        <w:pStyle w:val="Heading5"/>
      </w:pPr>
      <w:r>
        <w:t>Vehicle Crossovers</w:t>
      </w:r>
    </w:p>
    <w:p w14:paraId="3A3DB99C" w14:textId="5ED18351" w:rsidR="005016E8" w:rsidRDefault="005016E8" w:rsidP="005016E8">
      <w:pPr>
        <w:pStyle w:val="Condition2"/>
        <w:numPr>
          <w:ilvl w:val="0"/>
          <w:numId w:val="18"/>
        </w:numPr>
      </w:pPr>
      <w:r>
        <w:t>All new vehicle crossings must be a minimum of 3.0 metres in width and constructed in accordance with Council standards.</w:t>
      </w:r>
    </w:p>
    <w:p w14:paraId="6D0660D3" w14:textId="14E06BDD" w:rsidR="005016E8" w:rsidRDefault="005016E8" w:rsidP="005016E8">
      <w:pPr>
        <w:pStyle w:val="Condition2"/>
        <w:numPr>
          <w:ilvl w:val="0"/>
          <w:numId w:val="18"/>
        </w:numPr>
      </w:pPr>
      <w:r>
        <w:t>The vehicle crossing of Dwelling 1 is to be reconstructed to align with the proposed driveway.</w:t>
      </w:r>
    </w:p>
    <w:p w14:paraId="28BD5F9C" w14:textId="2A1B23E2" w:rsidR="005016E8" w:rsidRDefault="005016E8" w:rsidP="005016E8">
      <w:pPr>
        <w:pStyle w:val="Condition2"/>
        <w:numPr>
          <w:ilvl w:val="0"/>
          <w:numId w:val="18"/>
        </w:numPr>
      </w:pPr>
      <w:r>
        <w:t>All new vehicle crossings are to be no closer than 1.0 metre, measured at the kerb, to the edge of any power pole, drainage or service pit, or other services</w:t>
      </w:r>
      <w:r w:rsidR="005B4F23">
        <w:t>, unless a</w:t>
      </w:r>
      <w:r>
        <w:t xml:space="preserve">pproval from affected service authorities is </w:t>
      </w:r>
      <w:r w:rsidR="005B4F23">
        <w:t xml:space="preserve">obtained.  </w:t>
      </w:r>
    </w:p>
    <w:p w14:paraId="0409BF50" w14:textId="41B8FB45" w:rsidR="005016E8" w:rsidRDefault="005016E8" w:rsidP="005016E8">
      <w:pPr>
        <w:pStyle w:val="Condition2"/>
        <w:numPr>
          <w:ilvl w:val="0"/>
          <w:numId w:val="18"/>
        </w:numPr>
      </w:pPr>
      <w:r>
        <w:t>Any works within the road reserve must ensure the footpath and naturestrip are to be reinstated to Council standards.</w:t>
      </w:r>
    </w:p>
    <w:p w14:paraId="7CBAFD1A" w14:textId="3D9A4216" w:rsidR="005016E8" w:rsidRDefault="009672E8" w:rsidP="005016E8">
      <w:pPr>
        <w:pStyle w:val="Condition2"/>
        <w:numPr>
          <w:ilvl w:val="0"/>
          <w:numId w:val="18"/>
        </w:numPr>
      </w:pPr>
      <w:r>
        <w:t>T</w:t>
      </w:r>
      <w:r w:rsidR="005016E8">
        <w:t xml:space="preserve">he development must provide a corner splay or area at least 50% clear of visual obstructions (or with a height of less than 1.2 metres), which may include adjacent landscaping areas with a height of less than 0.9 metres, extending at least 2.0 metres long x 2.5 metres deep (within the property) both sides of each vehicle crossing to provide a clear view of pedestrians on the footpath of the frontage road. </w:t>
      </w:r>
    </w:p>
    <w:p w14:paraId="307BEC81" w14:textId="1DBBD04E" w:rsidR="005016E8" w:rsidRDefault="00F63FD5" w:rsidP="009672E8">
      <w:pPr>
        <w:pStyle w:val="Heading5"/>
      </w:pPr>
      <w:r>
        <w:rPr>
          <w:noProof/>
        </w:rPr>
        <w:lastRenderedPageBreak/>
        <w:drawing>
          <wp:anchor distT="0" distB="0" distL="114300" distR="114300" simplePos="0" relativeHeight="251665408" behindDoc="1" locked="0" layoutInCell="1" allowOverlap="1" wp14:anchorId="49330977" wp14:editId="0D5228BF">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016E8">
        <w:t>Satisfactory Continuation and Completion</w:t>
      </w:r>
    </w:p>
    <w:p w14:paraId="5DC1FDBE" w14:textId="44310C65" w:rsidR="005016E8" w:rsidRDefault="005016E8" w:rsidP="005016E8">
      <w:pPr>
        <w:pStyle w:val="Condition2"/>
        <w:numPr>
          <w:ilvl w:val="0"/>
          <w:numId w:val="18"/>
        </w:numPr>
      </w:pPr>
      <w:r>
        <w:t>Once the development has started it must be continued and completed to the satisfaction of the Responsible Authority.</w:t>
      </w:r>
    </w:p>
    <w:p w14:paraId="385206F6" w14:textId="77777777" w:rsidR="005016E8" w:rsidRDefault="005016E8" w:rsidP="003E03FE">
      <w:pPr>
        <w:pStyle w:val="Heading5"/>
      </w:pPr>
      <w:r>
        <w:t xml:space="preserve">Permit Expiry </w:t>
      </w:r>
    </w:p>
    <w:p w14:paraId="5796AEA7" w14:textId="5778175E" w:rsidR="003E03FE" w:rsidRDefault="003E03FE" w:rsidP="003E03FE">
      <w:pPr>
        <w:pStyle w:val="Condition2"/>
        <w:numPr>
          <w:ilvl w:val="0"/>
          <w:numId w:val="18"/>
        </w:numPr>
      </w:pPr>
      <w:r>
        <w:t>This permit as it relates to development will expire if one of the following circumstances applies:</w:t>
      </w:r>
    </w:p>
    <w:p w14:paraId="4AB730E2" w14:textId="77777777" w:rsidR="003E03FE" w:rsidRDefault="003E03FE" w:rsidP="003E03FE">
      <w:pPr>
        <w:pStyle w:val="Condition2"/>
        <w:numPr>
          <w:ilvl w:val="1"/>
          <w:numId w:val="18"/>
        </w:numPr>
      </w:pPr>
      <w:r>
        <w:t>The development is not started within two (2) years of the issue date of this permit.</w:t>
      </w:r>
    </w:p>
    <w:p w14:paraId="70DB1D5F" w14:textId="77777777" w:rsidR="003E03FE" w:rsidRDefault="003E03FE" w:rsidP="003E03FE">
      <w:pPr>
        <w:pStyle w:val="Condition2"/>
        <w:numPr>
          <w:ilvl w:val="1"/>
          <w:numId w:val="18"/>
        </w:numPr>
      </w:pPr>
      <w:r>
        <w:t>The development is not completed within four (4) years of the issue date of this permit.</w:t>
      </w:r>
    </w:p>
    <w:p w14:paraId="2102CC76" w14:textId="77777777" w:rsidR="003E03FE" w:rsidRDefault="003E03FE" w:rsidP="003E03FE">
      <w:pPr>
        <w:pStyle w:val="Para2"/>
      </w:pPr>
      <w:r>
        <w:t>In accordance with section 69 of the Planning and Environment Act 1987, an application may be submitted to the responsible authority for an extension of the periods referred to in this condition.</w:t>
      </w:r>
    </w:p>
    <w:p w14:paraId="42C30329" w14:textId="77777777" w:rsidR="00133D28" w:rsidRDefault="00133D28">
      <w:pPr>
        <w:pStyle w:val="Order1"/>
      </w:pPr>
    </w:p>
    <w:p w14:paraId="4E5D265E" w14:textId="77777777" w:rsidR="00133D28" w:rsidRDefault="003D1383">
      <w:pPr>
        <w:pStyle w:val="Order1"/>
        <w:jc w:val="center"/>
        <w:rPr>
          <w:b/>
        </w:rPr>
      </w:pPr>
      <w:r>
        <w:rPr>
          <w:b/>
        </w:rPr>
        <w:t>- End of conditions -</w:t>
      </w:r>
    </w:p>
    <w:p w14:paraId="6695C242" w14:textId="77777777" w:rsidR="00133D28" w:rsidRDefault="00133D28"/>
    <w:sectPr w:rsidR="00133D28">
      <w:footerReference w:type="default" r:id="rId13"/>
      <w:footerReference w:type="first" r:id="rId14"/>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7D532B" w14:textId="77777777" w:rsidR="00C90175" w:rsidRDefault="003D1383">
      <w:r>
        <w:separator/>
      </w:r>
    </w:p>
  </w:endnote>
  <w:endnote w:type="continuationSeparator" w:id="0">
    <w:p w14:paraId="3313727D" w14:textId="77777777" w:rsidR="00C90175" w:rsidRDefault="003D1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5000" w:type="pct"/>
      <w:tblBorders>
        <w:top w:val="single" w:sz="4" w:space="0" w:color="auto"/>
      </w:tblBorders>
      <w:tblLook w:val="0000" w:firstRow="0" w:lastRow="0" w:firstColumn="0" w:lastColumn="0" w:noHBand="0" w:noVBand="0"/>
    </w:tblPr>
    <w:tblGrid>
      <w:gridCol w:w="6607"/>
      <w:gridCol w:w="1898"/>
    </w:tblGrid>
    <w:tr w:rsidR="00133D28" w14:paraId="079A3437" w14:textId="77777777">
      <w:trPr>
        <w:cantSplit/>
      </w:trPr>
      <w:sdt>
        <w:sdtPr>
          <w:rPr>
            <w:rFonts w:cs="Arial"/>
            <w:sz w:val="18"/>
            <w:szCs w:val="18"/>
          </w:rPr>
          <w:alias w:val="vcat_case_vcat_pnumber"/>
          <w:tag w:val="dcp|document||String|jobdone"/>
          <w:id w:val="734854697"/>
          <w:placeholder>
            <w:docPart w:val="B0FE3C4B372F43EEAE6398F78C091D7B"/>
          </w:placeholder>
          <w:text/>
        </w:sdtPr>
        <w:sdtEndPr/>
        <w:sdtContent>
          <w:tc>
            <w:tcPr>
              <w:tcW w:w="3884" w:type="pct"/>
            </w:tcPr>
            <w:p w14:paraId="552339D6" w14:textId="77777777" w:rsidR="007F601B" w:rsidRDefault="003D1383">
              <w:pPr>
                <w:pStyle w:val="Footer"/>
                <w:spacing w:beforeLines="60" w:before="144"/>
                <w:rPr>
                  <w:rFonts w:cs="Arial"/>
                  <w:sz w:val="18"/>
                  <w:szCs w:val="18"/>
                </w:rPr>
              </w:pPr>
              <w:r>
                <w:rPr>
                  <w:rFonts w:cs="Arial"/>
                  <w:sz w:val="18"/>
                  <w:szCs w:val="18"/>
                </w:rPr>
                <w:t>P313/2021</w:t>
              </w:r>
            </w:p>
          </w:tc>
        </w:sdtContent>
      </w:sdt>
      <w:tc>
        <w:tcPr>
          <w:tcW w:w="1116" w:type="pct"/>
        </w:tcPr>
        <w:p w14:paraId="436EAAC6" w14:textId="77777777" w:rsidR="007F601B" w:rsidRDefault="003D1383">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4</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14:paraId="41D1E3FE" w14:textId="77777777" w:rsidR="007F601B" w:rsidRDefault="007F601B">
    <w:pPr>
      <w:pStyle w:val="Footer"/>
      <w:rPr>
        <w:sz w:val="2"/>
      </w:rPr>
    </w:pPr>
  </w:p>
  <w:p w14:paraId="2C246217" w14:textId="77777777" w:rsidR="007F601B" w:rsidRDefault="007F601B">
    <w:pPr>
      <w:rPr>
        <w:sz w:val="2"/>
      </w:rPr>
    </w:pPr>
  </w:p>
  <w:p w14:paraId="0AD3C588" w14:textId="77777777" w:rsidR="007F601B" w:rsidRDefault="007F601B">
    <w:pPr>
      <w:pStyle w:val="Footer"/>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88DBCE" w14:textId="63BB0C9C" w:rsidR="003D1383" w:rsidRPr="00847135" w:rsidRDefault="003D1383" w:rsidP="003D1383">
    <w:pPr>
      <w:ind w:left="-851" w:right="-1180" w:hanging="283"/>
      <w:rPr>
        <w:rFonts w:ascii="Arial" w:hAnsi="Arial" w:cs="Arial"/>
        <w:sz w:val="16"/>
        <w:szCs w:val="16"/>
      </w:rPr>
    </w:pPr>
    <w:r w:rsidRPr="003A0768">
      <w:t>___________________________________________________________________________________</w:t>
    </w:r>
  </w:p>
  <w:p w14:paraId="48AD3FFA" w14:textId="4F116017" w:rsidR="00847135" w:rsidRPr="00847135" w:rsidRDefault="00847135" w:rsidP="00847135">
    <w:pPr>
      <w:ind w:left="-1134" w:right="-1180" w:firstLine="283"/>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3D89E5" w14:textId="77777777" w:rsidR="00E82DEC" w:rsidRDefault="00E82DEC">
      <w:pPr>
        <w:pStyle w:val="Footer"/>
        <w:pBdr>
          <w:top w:val="single" w:sz="4" w:space="1" w:color="auto"/>
        </w:pBdr>
        <w:rPr>
          <w:sz w:val="12"/>
        </w:rPr>
      </w:pPr>
    </w:p>
  </w:footnote>
  <w:footnote w:type="continuationSeparator" w:id="0">
    <w:p w14:paraId="3749CF13" w14:textId="77777777" w:rsidR="00E82DEC" w:rsidRDefault="003D1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DFFEA254">
      <w:start w:val="1"/>
      <w:numFmt w:val="decimal"/>
      <w:pStyle w:val="Para1"/>
      <w:lvlText w:val="%1"/>
      <w:lvlJc w:val="left"/>
      <w:pPr>
        <w:tabs>
          <w:tab w:val="num" w:pos="567"/>
        </w:tabs>
        <w:ind w:left="567" w:hanging="567"/>
      </w:pPr>
      <w:rPr>
        <w:rFonts w:hint="default"/>
      </w:rPr>
    </w:lvl>
    <w:lvl w:ilvl="1" w:tplc="0B786376" w:tentative="1">
      <w:start w:val="1"/>
      <w:numFmt w:val="lowerLetter"/>
      <w:lvlText w:val="%2."/>
      <w:lvlJc w:val="left"/>
      <w:pPr>
        <w:tabs>
          <w:tab w:val="num" w:pos="1440"/>
        </w:tabs>
        <w:ind w:left="1440" w:hanging="360"/>
      </w:pPr>
    </w:lvl>
    <w:lvl w:ilvl="2" w:tplc="09CAF560" w:tentative="1">
      <w:start w:val="1"/>
      <w:numFmt w:val="lowerRoman"/>
      <w:lvlText w:val="%3."/>
      <w:lvlJc w:val="right"/>
      <w:pPr>
        <w:tabs>
          <w:tab w:val="num" w:pos="2160"/>
        </w:tabs>
        <w:ind w:left="2160" w:hanging="180"/>
      </w:pPr>
    </w:lvl>
    <w:lvl w:ilvl="3" w:tplc="F6D4EBB2" w:tentative="1">
      <w:start w:val="1"/>
      <w:numFmt w:val="decimal"/>
      <w:lvlText w:val="%4."/>
      <w:lvlJc w:val="left"/>
      <w:pPr>
        <w:tabs>
          <w:tab w:val="num" w:pos="2880"/>
        </w:tabs>
        <w:ind w:left="2880" w:hanging="360"/>
      </w:pPr>
    </w:lvl>
    <w:lvl w:ilvl="4" w:tplc="AA341A6A" w:tentative="1">
      <w:start w:val="1"/>
      <w:numFmt w:val="lowerLetter"/>
      <w:lvlText w:val="%5."/>
      <w:lvlJc w:val="left"/>
      <w:pPr>
        <w:tabs>
          <w:tab w:val="num" w:pos="3600"/>
        </w:tabs>
        <w:ind w:left="3600" w:hanging="360"/>
      </w:pPr>
    </w:lvl>
    <w:lvl w:ilvl="5" w:tplc="DA7AF7A6" w:tentative="1">
      <w:start w:val="1"/>
      <w:numFmt w:val="lowerRoman"/>
      <w:lvlText w:val="%6."/>
      <w:lvlJc w:val="right"/>
      <w:pPr>
        <w:tabs>
          <w:tab w:val="num" w:pos="4320"/>
        </w:tabs>
        <w:ind w:left="4320" w:hanging="180"/>
      </w:pPr>
    </w:lvl>
    <w:lvl w:ilvl="6" w:tplc="5A606854" w:tentative="1">
      <w:start w:val="1"/>
      <w:numFmt w:val="decimal"/>
      <w:lvlText w:val="%7."/>
      <w:lvlJc w:val="left"/>
      <w:pPr>
        <w:tabs>
          <w:tab w:val="num" w:pos="5040"/>
        </w:tabs>
        <w:ind w:left="5040" w:hanging="360"/>
      </w:pPr>
    </w:lvl>
    <w:lvl w:ilvl="7" w:tplc="E564AEB6" w:tentative="1">
      <w:start w:val="1"/>
      <w:numFmt w:val="lowerLetter"/>
      <w:lvlText w:val="%8."/>
      <w:lvlJc w:val="left"/>
      <w:pPr>
        <w:tabs>
          <w:tab w:val="num" w:pos="5760"/>
        </w:tabs>
        <w:ind w:left="5760" w:hanging="360"/>
      </w:pPr>
    </w:lvl>
    <w:lvl w:ilvl="8" w:tplc="107CB24A"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374A7F2A">
      <w:start w:val="1"/>
      <w:numFmt w:val="lowerLetter"/>
      <w:pStyle w:val="Para4"/>
      <w:lvlText w:val="%1"/>
      <w:lvlJc w:val="left"/>
      <w:pPr>
        <w:tabs>
          <w:tab w:val="num" w:pos="1134"/>
        </w:tabs>
        <w:ind w:left="1134" w:hanging="567"/>
      </w:pPr>
      <w:rPr>
        <w:rFonts w:hint="default"/>
      </w:rPr>
    </w:lvl>
    <w:lvl w:ilvl="1" w:tplc="DCCAEEC4">
      <w:start w:val="1"/>
      <w:numFmt w:val="bullet"/>
      <w:lvlText w:val=""/>
      <w:lvlJc w:val="left"/>
      <w:pPr>
        <w:tabs>
          <w:tab w:val="num" w:pos="1134"/>
        </w:tabs>
        <w:ind w:left="1134" w:hanging="567"/>
      </w:pPr>
      <w:rPr>
        <w:rFonts w:ascii="Symbol" w:hAnsi="Symbol" w:hint="default"/>
      </w:rPr>
    </w:lvl>
    <w:lvl w:ilvl="2" w:tplc="549AF4B6" w:tentative="1">
      <w:start w:val="1"/>
      <w:numFmt w:val="lowerRoman"/>
      <w:lvlText w:val="%3."/>
      <w:lvlJc w:val="right"/>
      <w:pPr>
        <w:tabs>
          <w:tab w:val="num" w:pos="2160"/>
        </w:tabs>
        <w:ind w:left="2160" w:hanging="180"/>
      </w:pPr>
    </w:lvl>
    <w:lvl w:ilvl="3" w:tplc="8FDC52EE" w:tentative="1">
      <w:start w:val="1"/>
      <w:numFmt w:val="decimal"/>
      <w:lvlText w:val="%4."/>
      <w:lvlJc w:val="left"/>
      <w:pPr>
        <w:tabs>
          <w:tab w:val="num" w:pos="2880"/>
        </w:tabs>
        <w:ind w:left="2880" w:hanging="360"/>
      </w:pPr>
    </w:lvl>
    <w:lvl w:ilvl="4" w:tplc="02389FD8">
      <w:start w:val="1"/>
      <w:numFmt w:val="lowerLetter"/>
      <w:pStyle w:val="Para4"/>
      <w:lvlText w:val="%5."/>
      <w:lvlJc w:val="left"/>
      <w:pPr>
        <w:tabs>
          <w:tab w:val="num" w:pos="1134"/>
        </w:tabs>
        <w:ind w:left="1134" w:hanging="567"/>
      </w:pPr>
      <w:rPr>
        <w:rFonts w:hint="default"/>
      </w:rPr>
    </w:lvl>
    <w:lvl w:ilvl="5" w:tplc="9AA2D0A4" w:tentative="1">
      <w:start w:val="1"/>
      <w:numFmt w:val="lowerRoman"/>
      <w:lvlText w:val="%6."/>
      <w:lvlJc w:val="right"/>
      <w:pPr>
        <w:tabs>
          <w:tab w:val="num" w:pos="4320"/>
        </w:tabs>
        <w:ind w:left="4320" w:hanging="180"/>
      </w:pPr>
    </w:lvl>
    <w:lvl w:ilvl="6" w:tplc="9E0CE38A" w:tentative="1">
      <w:start w:val="1"/>
      <w:numFmt w:val="decimal"/>
      <w:lvlText w:val="%7."/>
      <w:lvlJc w:val="left"/>
      <w:pPr>
        <w:tabs>
          <w:tab w:val="num" w:pos="5040"/>
        </w:tabs>
        <w:ind w:left="5040" w:hanging="360"/>
      </w:pPr>
    </w:lvl>
    <w:lvl w:ilvl="7" w:tplc="B426B7E0" w:tentative="1">
      <w:start w:val="1"/>
      <w:numFmt w:val="lowerLetter"/>
      <w:lvlText w:val="%8."/>
      <w:lvlJc w:val="left"/>
      <w:pPr>
        <w:tabs>
          <w:tab w:val="num" w:pos="5760"/>
        </w:tabs>
        <w:ind w:left="5760" w:hanging="360"/>
      </w:pPr>
    </w:lvl>
    <w:lvl w:ilvl="8" w:tplc="861C433C"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B82E2C02">
      <w:start w:val="1"/>
      <w:numFmt w:val="lowerRoman"/>
      <w:pStyle w:val="Para3"/>
      <w:lvlText w:val="%1"/>
      <w:lvlJc w:val="left"/>
      <w:pPr>
        <w:tabs>
          <w:tab w:val="num" w:pos="1135"/>
        </w:tabs>
        <w:ind w:left="1135" w:hanging="567"/>
      </w:pPr>
      <w:rPr>
        <w:rFonts w:hint="default"/>
      </w:rPr>
    </w:lvl>
    <w:lvl w:ilvl="1" w:tplc="CDA248AE" w:tentative="1">
      <w:start w:val="1"/>
      <w:numFmt w:val="lowerLetter"/>
      <w:lvlText w:val="%2."/>
      <w:lvlJc w:val="left"/>
      <w:pPr>
        <w:tabs>
          <w:tab w:val="num" w:pos="307"/>
        </w:tabs>
        <w:ind w:left="307" w:hanging="360"/>
      </w:pPr>
    </w:lvl>
    <w:lvl w:ilvl="2" w:tplc="98988EAC" w:tentative="1">
      <w:start w:val="1"/>
      <w:numFmt w:val="lowerRoman"/>
      <w:lvlText w:val="%3."/>
      <w:lvlJc w:val="right"/>
      <w:pPr>
        <w:tabs>
          <w:tab w:val="num" w:pos="1027"/>
        </w:tabs>
        <w:ind w:left="1027" w:hanging="180"/>
      </w:pPr>
    </w:lvl>
    <w:lvl w:ilvl="3" w:tplc="D96A655E" w:tentative="1">
      <w:start w:val="1"/>
      <w:numFmt w:val="decimal"/>
      <w:lvlText w:val="%4."/>
      <w:lvlJc w:val="left"/>
      <w:pPr>
        <w:tabs>
          <w:tab w:val="num" w:pos="1747"/>
        </w:tabs>
        <w:ind w:left="1747" w:hanging="360"/>
      </w:pPr>
    </w:lvl>
    <w:lvl w:ilvl="4" w:tplc="1D7ECF54" w:tentative="1">
      <w:start w:val="1"/>
      <w:numFmt w:val="lowerLetter"/>
      <w:lvlText w:val="%5."/>
      <w:lvlJc w:val="left"/>
      <w:pPr>
        <w:tabs>
          <w:tab w:val="num" w:pos="2467"/>
        </w:tabs>
        <w:ind w:left="2467" w:hanging="360"/>
      </w:pPr>
    </w:lvl>
    <w:lvl w:ilvl="5" w:tplc="69E03F46" w:tentative="1">
      <w:start w:val="1"/>
      <w:numFmt w:val="lowerRoman"/>
      <w:lvlText w:val="%6."/>
      <w:lvlJc w:val="right"/>
      <w:pPr>
        <w:tabs>
          <w:tab w:val="num" w:pos="3187"/>
        </w:tabs>
        <w:ind w:left="3187" w:hanging="180"/>
      </w:pPr>
    </w:lvl>
    <w:lvl w:ilvl="6" w:tplc="F57E9F5E" w:tentative="1">
      <w:start w:val="1"/>
      <w:numFmt w:val="decimal"/>
      <w:lvlText w:val="%7."/>
      <w:lvlJc w:val="left"/>
      <w:pPr>
        <w:tabs>
          <w:tab w:val="num" w:pos="3907"/>
        </w:tabs>
        <w:ind w:left="3907" w:hanging="360"/>
      </w:pPr>
    </w:lvl>
    <w:lvl w:ilvl="7" w:tplc="8B164974" w:tentative="1">
      <w:start w:val="1"/>
      <w:numFmt w:val="lowerLetter"/>
      <w:lvlText w:val="%8."/>
      <w:lvlJc w:val="left"/>
      <w:pPr>
        <w:tabs>
          <w:tab w:val="num" w:pos="4627"/>
        </w:tabs>
        <w:ind w:left="4627" w:hanging="360"/>
      </w:pPr>
    </w:lvl>
    <w:lvl w:ilvl="8" w:tplc="7BDAD87A"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37A63F18">
      <w:start w:val="1"/>
      <w:numFmt w:val="bullet"/>
      <w:pStyle w:val="Para5"/>
      <w:lvlText w:val=""/>
      <w:lvlJc w:val="left"/>
      <w:pPr>
        <w:tabs>
          <w:tab w:val="num" w:pos="1134"/>
        </w:tabs>
        <w:ind w:left="1134" w:hanging="567"/>
      </w:pPr>
      <w:rPr>
        <w:rFonts w:ascii="Symbol" w:hAnsi="Symbol" w:hint="default"/>
      </w:rPr>
    </w:lvl>
    <w:lvl w:ilvl="1" w:tplc="052CCE6E" w:tentative="1">
      <w:start w:val="1"/>
      <w:numFmt w:val="bullet"/>
      <w:lvlText w:val="o"/>
      <w:lvlJc w:val="left"/>
      <w:pPr>
        <w:tabs>
          <w:tab w:val="num" w:pos="1440"/>
        </w:tabs>
        <w:ind w:left="1440" w:hanging="360"/>
      </w:pPr>
      <w:rPr>
        <w:rFonts w:ascii="Courier New" w:hAnsi="Courier New" w:cs="Courier New" w:hint="default"/>
      </w:rPr>
    </w:lvl>
    <w:lvl w:ilvl="2" w:tplc="D6FAE248" w:tentative="1">
      <w:start w:val="1"/>
      <w:numFmt w:val="bullet"/>
      <w:lvlText w:val=""/>
      <w:lvlJc w:val="left"/>
      <w:pPr>
        <w:tabs>
          <w:tab w:val="num" w:pos="2160"/>
        </w:tabs>
        <w:ind w:left="2160" w:hanging="360"/>
      </w:pPr>
      <w:rPr>
        <w:rFonts w:ascii="Wingdings" w:hAnsi="Wingdings" w:hint="default"/>
      </w:rPr>
    </w:lvl>
    <w:lvl w:ilvl="3" w:tplc="96129C16" w:tentative="1">
      <w:start w:val="1"/>
      <w:numFmt w:val="bullet"/>
      <w:lvlText w:val=""/>
      <w:lvlJc w:val="left"/>
      <w:pPr>
        <w:tabs>
          <w:tab w:val="num" w:pos="2880"/>
        </w:tabs>
        <w:ind w:left="2880" w:hanging="360"/>
      </w:pPr>
      <w:rPr>
        <w:rFonts w:ascii="Symbol" w:hAnsi="Symbol" w:hint="default"/>
      </w:rPr>
    </w:lvl>
    <w:lvl w:ilvl="4" w:tplc="94AAAF0A" w:tentative="1">
      <w:start w:val="1"/>
      <w:numFmt w:val="bullet"/>
      <w:lvlText w:val="o"/>
      <w:lvlJc w:val="left"/>
      <w:pPr>
        <w:tabs>
          <w:tab w:val="num" w:pos="3600"/>
        </w:tabs>
        <w:ind w:left="3600" w:hanging="360"/>
      </w:pPr>
      <w:rPr>
        <w:rFonts w:ascii="Courier New" w:hAnsi="Courier New" w:cs="Courier New" w:hint="default"/>
      </w:rPr>
    </w:lvl>
    <w:lvl w:ilvl="5" w:tplc="AD8AF172" w:tentative="1">
      <w:start w:val="1"/>
      <w:numFmt w:val="bullet"/>
      <w:lvlText w:val=""/>
      <w:lvlJc w:val="left"/>
      <w:pPr>
        <w:tabs>
          <w:tab w:val="num" w:pos="4320"/>
        </w:tabs>
        <w:ind w:left="4320" w:hanging="360"/>
      </w:pPr>
      <w:rPr>
        <w:rFonts w:ascii="Wingdings" w:hAnsi="Wingdings" w:hint="default"/>
      </w:rPr>
    </w:lvl>
    <w:lvl w:ilvl="6" w:tplc="3BEA06AC" w:tentative="1">
      <w:start w:val="1"/>
      <w:numFmt w:val="bullet"/>
      <w:lvlText w:val=""/>
      <w:lvlJc w:val="left"/>
      <w:pPr>
        <w:tabs>
          <w:tab w:val="num" w:pos="5040"/>
        </w:tabs>
        <w:ind w:left="5040" w:hanging="360"/>
      </w:pPr>
      <w:rPr>
        <w:rFonts w:ascii="Symbol" w:hAnsi="Symbol" w:hint="default"/>
      </w:rPr>
    </w:lvl>
    <w:lvl w:ilvl="7" w:tplc="31504CB6" w:tentative="1">
      <w:start w:val="1"/>
      <w:numFmt w:val="bullet"/>
      <w:lvlText w:val="o"/>
      <w:lvlJc w:val="left"/>
      <w:pPr>
        <w:tabs>
          <w:tab w:val="num" w:pos="5760"/>
        </w:tabs>
        <w:ind w:left="5760" w:hanging="360"/>
      </w:pPr>
      <w:rPr>
        <w:rFonts w:ascii="Courier New" w:hAnsi="Courier New" w:cs="Courier New" w:hint="default"/>
      </w:rPr>
    </w:lvl>
    <w:lvl w:ilvl="8" w:tplc="39827E4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40FA24CC">
      <w:numFmt w:val="bullet"/>
      <w:pStyle w:val="Quote3"/>
      <w:lvlText w:val=""/>
      <w:lvlJc w:val="left"/>
      <w:pPr>
        <w:tabs>
          <w:tab w:val="num" w:pos="1701"/>
        </w:tabs>
        <w:ind w:left="1701" w:hanging="567"/>
      </w:pPr>
      <w:rPr>
        <w:rFonts w:ascii="Symbol" w:eastAsia="Times New Roman" w:hAnsi="Symbol" w:cs="Times New Roman" w:hint="default"/>
        <w:sz w:val="16"/>
      </w:rPr>
    </w:lvl>
    <w:lvl w:ilvl="1" w:tplc="0DB4FFF6" w:tentative="1">
      <w:start w:val="1"/>
      <w:numFmt w:val="bullet"/>
      <w:lvlText w:val="o"/>
      <w:lvlJc w:val="left"/>
      <w:pPr>
        <w:tabs>
          <w:tab w:val="num" w:pos="1440"/>
        </w:tabs>
        <w:ind w:left="1440" w:hanging="360"/>
      </w:pPr>
      <w:rPr>
        <w:rFonts w:ascii="Courier New" w:hAnsi="Courier New" w:hint="default"/>
      </w:rPr>
    </w:lvl>
    <w:lvl w:ilvl="2" w:tplc="0F0A572E" w:tentative="1">
      <w:start w:val="1"/>
      <w:numFmt w:val="bullet"/>
      <w:lvlText w:val=""/>
      <w:lvlJc w:val="left"/>
      <w:pPr>
        <w:tabs>
          <w:tab w:val="num" w:pos="2160"/>
        </w:tabs>
        <w:ind w:left="2160" w:hanging="360"/>
      </w:pPr>
      <w:rPr>
        <w:rFonts w:ascii="Wingdings" w:hAnsi="Wingdings" w:hint="default"/>
      </w:rPr>
    </w:lvl>
    <w:lvl w:ilvl="3" w:tplc="FF68DB70" w:tentative="1">
      <w:start w:val="1"/>
      <w:numFmt w:val="bullet"/>
      <w:lvlText w:val=""/>
      <w:lvlJc w:val="left"/>
      <w:pPr>
        <w:tabs>
          <w:tab w:val="num" w:pos="2880"/>
        </w:tabs>
        <w:ind w:left="2880" w:hanging="360"/>
      </w:pPr>
      <w:rPr>
        <w:rFonts w:ascii="Symbol" w:hAnsi="Symbol" w:hint="default"/>
      </w:rPr>
    </w:lvl>
    <w:lvl w:ilvl="4" w:tplc="FAB6D13C" w:tentative="1">
      <w:start w:val="1"/>
      <w:numFmt w:val="bullet"/>
      <w:lvlText w:val="o"/>
      <w:lvlJc w:val="left"/>
      <w:pPr>
        <w:tabs>
          <w:tab w:val="num" w:pos="3600"/>
        </w:tabs>
        <w:ind w:left="3600" w:hanging="360"/>
      </w:pPr>
      <w:rPr>
        <w:rFonts w:ascii="Courier New" w:hAnsi="Courier New" w:hint="default"/>
      </w:rPr>
    </w:lvl>
    <w:lvl w:ilvl="5" w:tplc="9ACE6168" w:tentative="1">
      <w:start w:val="1"/>
      <w:numFmt w:val="bullet"/>
      <w:lvlText w:val=""/>
      <w:lvlJc w:val="left"/>
      <w:pPr>
        <w:tabs>
          <w:tab w:val="num" w:pos="4320"/>
        </w:tabs>
        <w:ind w:left="4320" w:hanging="360"/>
      </w:pPr>
      <w:rPr>
        <w:rFonts w:ascii="Wingdings" w:hAnsi="Wingdings" w:hint="default"/>
      </w:rPr>
    </w:lvl>
    <w:lvl w:ilvl="6" w:tplc="4DAE621A" w:tentative="1">
      <w:start w:val="1"/>
      <w:numFmt w:val="bullet"/>
      <w:lvlText w:val=""/>
      <w:lvlJc w:val="left"/>
      <w:pPr>
        <w:tabs>
          <w:tab w:val="num" w:pos="5040"/>
        </w:tabs>
        <w:ind w:left="5040" w:hanging="360"/>
      </w:pPr>
      <w:rPr>
        <w:rFonts w:ascii="Symbol" w:hAnsi="Symbol" w:hint="default"/>
      </w:rPr>
    </w:lvl>
    <w:lvl w:ilvl="7" w:tplc="17F8DDA0" w:tentative="1">
      <w:start w:val="1"/>
      <w:numFmt w:val="bullet"/>
      <w:lvlText w:val="o"/>
      <w:lvlJc w:val="left"/>
      <w:pPr>
        <w:tabs>
          <w:tab w:val="num" w:pos="5760"/>
        </w:tabs>
        <w:ind w:left="5760" w:hanging="360"/>
      </w:pPr>
      <w:rPr>
        <w:rFonts w:ascii="Courier New" w:hAnsi="Courier New" w:hint="default"/>
      </w:rPr>
    </w:lvl>
    <w:lvl w:ilvl="8" w:tplc="C5E20916"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6"/>
  </w:num>
  <w:num w:numId="1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1Jd0vaxXwHuJGeu+fqlPce77M0RY7a2qHXBI4+2q72SwR0p4IskMu1NUY53L2V2o/4FCWV0wd0s6s4MT4cGl1Q==" w:salt="pWuQ1O1R37PPeiIp/d/jhw=="/>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27F01"/>
    <w:rsid w:val="00061FEB"/>
    <w:rsid w:val="00062780"/>
    <w:rsid w:val="00063C31"/>
    <w:rsid w:val="00081461"/>
    <w:rsid w:val="000854CC"/>
    <w:rsid w:val="000945F9"/>
    <w:rsid w:val="00094A20"/>
    <w:rsid w:val="000A02CC"/>
    <w:rsid w:val="000C2FDB"/>
    <w:rsid w:val="000F4E28"/>
    <w:rsid w:val="00124C1E"/>
    <w:rsid w:val="00133D28"/>
    <w:rsid w:val="00152541"/>
    <w:rsid w:val="001567AE"/>
    <w:rsid w:val="0016093F"/>
    <w:rsid w:val="00163377"/>
    <w:rsid w:val="00167876"/>
    <w:rsid w:val="001708C4"/>
    <w:rsid w:val="001737DE"/>
    <w:rsid w:val="0018330C"/>
    <w:rsid w:val="00185D9A"/>
    <w:rsid w:val="001E49C7"/>
    <w:rsid w:val="001F2D3D"/>
    <w:rsid w:val="0020467C"/>
    <w:rsid w:val="0023472F"/>
    <w:rsid w:val="0028144B"/>
    <w:rsid w:val="0028244B"/>
    <w:rsid w:val="00290F9B"/>
    <w:rsid w:val="00293A03"/>
    <w:rsid w:val="002A2293"/>
    <w:rsid w:val="002A47E1"/>
    <w:rsid w:val="002A52E0"/>
    <w:rsid w:val="002B7051"/>
    <w:rsid w:val="002D05B6"/>
    <w:rsid w:val="002F27B5"/>
    <w:rsid w:val="00312D8A"/>
    <w:rsid w:val="0031301B"/>
    <w:rsid w:val="003139BF"/>
    <w:rsid w:val="0032102D"/>
    <w:rsid w:val="00334991"/>
    <w:rsid w:val="0034213D"/>
    <w:rsid w:val="00343757"/>
    <w:rsid w:val="00361E5C"/>
    <w:rsid w:val="00361EF0"/>
    <w:rsid w:val="003813E9"/>
    <w:rsid w:val="003A0768"/>
    <w:rsid w:val="003B5E75"/>
    <w:rsid w:val="003D1383"/>
    <w:rsid w:val="003D546E"/>
    <w:rsid w:val="003D7278"/>
    <w:rsid w:val="003E03FE"/>
    <w:rsid w:val="003E11C8"/>
    <w:rsid w:val="00427A16"/>
    <w:rsid w:val="00434BAA"/>
    <w:rsid w:val="004472BF"/>
    <w:rsid w:val="00467B86"/>
    <w:rsid w:val="00477574"/>
    <w:rsid w:val="004908EE"/>
    <w:rsid w:val="004919B5"/>
    <w:rsid w:val="00495762"/>
    <w:rsid w:val="004975D9"/>
    <w:rsid w:val="004B3605"/>
    <w:rsid w:val="004C272B"/>
    <w:rsid w:val="004C5296"/>
    <w:rsid w:val="004D2122"/>
    <w:rsid w:val="004F54C1"/>
    <w:rsid w:val="005016E8"/>
    <w:rsid w:val="00507771"/>
    <w:rsid w:val="00510802"/>
    <w:rsid w:val="0055317E"/>
    <w:rsid w:val="005549D4"/>
    <w:rsid w:val="005628C9"/>
    <w:rsid w:val="0058084D"/>
    <w:rsid w:val="0059145F"/>
    <w:rsid w:val="005B3D5D"/>
    <w:rsid w:val="005B4F23"/>
    <w:rsid w:val="005D408F"/>
    <w:rsid w:val="005D6C47"/>
    <w:rsid w:val="005D77CE"/>
    <w:rsid w:val="005E1511"/>
    <w:rsid w:val="005E2D20"/>
    <w:rsid w:val="005E4824"/>
    <w:rsid w:val="005F6FDD"/>
    <w:rsid w:val="00601F5E"/>
    <w:rsid w:val="00604881"/>
    <w:rsid w:val="00626BB0"/>
    <w:rsid w:val="00647F43"/>
    <w:rsid w:val="0065338E"/>
    <w:rsid w:val="00676C3F"/>
    <w:rsid w:val="00680AFF"/>
    <w:rsid w:val="00682C14"/>
    <w:rsid w:val="006C45C6"/>
    <w:rsid w:val="006C7549"/>
    <w:rsid w:val="006E7914"/>
    <w:rsid w:val="00705098"/>
    <w:rsid w:val="00725F37"/>
    <w:rsid w:val="00726365"/>
    <w:rsid w:val="007301D6"/>
    <w:rsid w:val="00763504"/>
    <w:rsid w:val="00764EDD"/>
    <w:rsid w:val="00776999"/>
    <w:rsid w:val="0079593A"/>
    <w:rsid w:val="00796305"/>
    <w:rsid w:val="007D487A"/>
    <w:rsid w:val="007F601B"/>
    <w:rsid w:val="007F77A1"/>
    <w:rsid w:val="008128BB"/>
    <w:rsid w:val="00812BED"/>
    <w:rsid w:val="00812EEA"/>
    <w:rsid w:val="008265B7"/>
    <w:rsid w:val="00830459"/>
    <w:rsid w:val="0084488B"/>
    <w:rsid w:val="0084497D"/>
    <w:rsid w:val="00847135"/>
    <w:rsid w:val="008602F8"/>
    <w:rsid w:val="008832E0"/>
    <w:rsid w:val="008A247D"/>
    <w:rsid w:val="008A46EC"/>
    <w:rsid w:val="008A5793"/>
    <w:rsid w:val="008C1674"/>
    <w:rsid w:val="00907DEE"/>
    <w:rsid w:val="00923809"/>
    <w:rsid w:val="00924205"/>
    <w:rsid w:val="00926A96"/>
    <w:rsid w:val="00932AF9"/>
    <w:rsid w:val="0094148C"/>
    <w:rsid w:val="00956463"/>
    <w:rsid w:val="009672E8"/>
    <w:rsid w:val="009804A9"/>
    <w:rsid w:val="00993294"/>
    <w:rsid w:val="009A27B1"/>
    <w:rsid w:val="009C06C7"/>
    <w:rsid w:val="009D0685"/>
    <w:rsid w:val="00A150D3"/>
    <w:rsid w:val="00A30D6A"/>
    <w:rsid w:val="00A35800"/>
    <w:rsid w:val="00A522C6"/>
    <w:rsid w:val="00A53783"/>
    <w:rsid w:val="00AA587E"/>
    <w:rsid w:val="00AB29FA"/>
    <w:rsid w:val="00B134F7"/>
    <w:rsid w:val="00B160AF"/>
    <w:rsid w:val="00B24B9B"/>
    <w:rsid w:val="00B30FB4"/>
    <w:rsid w:val="00B36ACB"/>
    <w:rsid w:val="00B371E4"/>
    <w:rsid w:val="00B849CE"/>
    <w:rsid w:val="00B876A2"/>
    <w:rsid w:val="00BA1951"/>
    <w:rsid w:val="00BB7851"/>
    <w:rsid w:val="00BC219D"/>
    <w:rsid w:val="00BD0E36"/>
    <w:rsid w:val="00BE22E2"/>
    <w:rsid w:val="00C10388"/>
    <w:rsid w:val="00C26C50"/>
    <w:rsid w:val="00C26EBF"/>
    <w:rsid w:val="00C3121D"/>
    <w:rsid w:val="00C7408F"/>
    <w:rsid w:val="00C90175"/>
    <w:rsid w:val="00CA2144"/>
    <w:rsid w:val="00CA2642"/>
    <w:rsid w:val="00CB4E89"/>
    <w:rsid w:val="00CC0138"/>
    <w:rsid w:val="00CC19B1"/>
    <w:rsid w:val="00CC3114"/>
    <w:rsid w:val="00CC6FF1"/>
    <w:rsid w:val="00CD1F2A"/>
    <w:rsid w:val="00CD691F"/>
    <w:rsid w:val="00D03F21"/>
    <w:rsid w:val="00D14A42"/>
    <w:rsid w:val="00D23389"/>
    <w:rsid w:val="00D24AFE"/>
    <w:rsid w:val="00D24B15"/>
    <w:rsid w:val="00D530E6"/>
    <w:rsid w:val="00D6081F"/>
    <w:rsid w:val="00D616BA"/>
    <w:rsid w:val="00D64D3E"/>
    <w:rsid w:val="00DC7C16"/>
    <w:rsid w:val="00DD240D"/>
    <w:rsid w:val="00DE7CDD"/>
    <w:rsid w:val="00E002C5"/>
    <w:rsid w:val="00E22A2C"/>
    <w:rsid w:val="00E62037"/>
    <w:rsid w:val="00E769A5"/>
    <w:rsid w:val="00E82DEC"/>
    <w:rsid w:val="00EA5010"/>
    <w:rsid w:val="00EA5975"/>
    <w:rsid w:val="00ED56ED"/>
    <w:rsid w:val="00EE5E8E"/>
    <w:rsid w:val="00F338E1"/>
    <w:rsid w:val="00F55C68"/>
    <w:rsid w:val="00F60617"/>
    <w:rsid w:val="00F63FD5"/>
    <w:rsid w:val="00F773CF"/>
    <w:rsid w:val="00F9058C"/>
    <w:rsid w:val="00F94FD0"/>
    <w:rsid w:val="00FC70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98465C"/>
  <w15:chartTrackingRefBased/>
  <w15:docId w15:val="{4ABD00E3-62F8-4FF4-8F4B-3C369B721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basedOn w:val="DefaultParagraphFont"/>
    <w:link w:val="Heading2"/>
    <w:rsid w:val="002A52E0"/>
    <w:rPr>
      <w:rFonts w:ascii="Arial" w:hAnsi="Arial"/>
      <w:b/>
      <w:iCs/>
      <w:caps/>
      <w:sz w:val="24"/>
      <w:szCs w:val="24"/>
      <w:lang w:eastAsia="en-US"/>
    </w:rPr>
  </w:style>
  <w:style w:type="character" w:customStyle="1" w:styleId="FootnoteTextChar">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13E9"/>
    <w:rPr>
      <w:rFonts w:ascii="Segoe UI" w:hAnsi="Segoe UI" w:cs="Segoe UI"/>
      <w:sz w:val="18"/>
      <w:szCs w:val="18"/>
      <w:lang w:eastAsia="en-US"/>
    </w:rPr>
  </w:style>
  <w:style w:type="character" w:customStyle="1" w:styleId="Heading3Char">
    <w:name w:val="Heading 3 Char"/>
    <w:basedOn w:val="DefaultParagraphFont"/>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customStyle="1" w:styleId="FooterChar">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customStyle="1" w:styleId="UnresolvedMention1">
    <w:name w:val="Unresolved Mention1"/>
    <w:basedOn w:val="DefaultParagraphFont"/>
    <w:uiPriority w:val="99"/>
    <w:semiHidden/>
    <w:unhideWhenUsed/>
    <w:rsid w:val="008471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57D078B039204361847506D1D2FC4AE4"/>
        <w:category>
          <w:name w:val="General"/>
          <w:gallery w:val="placeholder"/>
        </w:category>
        <w:types>
          <w:type w:val="bbPlcHdr"/>
        </w:types>
        <w:behaviors>
          <w:behavior w:val="content"/>
        </w:behaviors>
        <w:guid w:val="{A79F4DCB-EA54-4097-862F-F462ED154B1C}"/>
      </w:docPartPr>
      <w:docPartBody>
        <w:p w:rsidR="00CC0138" w:rsidRDefault="00CC0138"/>
      </w:docPartBody>
    </w:docPart>
    <w:docPart>
      <w:docPartPr>
        <w:name w:val="361083B829B442ECB6843FBA054BCC0B"/>
        <w:category>
          <w:name w:val="General"/>
          <w:gallery w:val="placeholder"/>
        </w:category>
        <w:types>
          <w:type w:val="bbPlcHdr"/>
        </w:types>
        <w:behaviors>
          <w:behavior w:val="content"/>
        </w:behaviors>
        <w:guid w:val="{50D4A216-FE88-4648-B5D3-1670691793EA}"/>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408B48EE16A14A0E922F6BF0FA0372FB"/>
        <w:category>
          <w:name w:val="General"/>
          <w:gallery w:val="placeholder"/>
        </w:category>
        <w:types>
          <w:type w:val="bbPlcHdr"/>
        </w:types>
        <w:behaviors>
          <w:behavior w:val="content"/>
        </w:behaviors>
        <w:guid w:val="{90CFC8C9-790B-403F-8F0C-DE1A6BC5B58C}"/>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B906EBBF1A494A58A13804821E7F5EE9"/>
        <w:category>
          <w:name w:val="General"/>
          <w:gallery w:val="placeholder"/>
        </w:category>
        <w:types>
          <w:type w:val="bbPlcHdr"/>
        </w:types>
        <w:behaviors>
          <w:behavior w:val="content"/>
        </w:behaviors>
        <w:guid w:val="{EEDF44A2-FC83-46A4-A448-3D0461F563B7}"/>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067026A3EAA14220AF34B41453C5EC85"/>
        <w:category>
          <w:name w:val="General"/>
          <w:gallery w:val="placeholder"/>
        </w:category>
        <w:types>
          <w:type w:val="bbPlcHdr"/>
        </w:types>
        <w:behaviors>
          <w:behavior w:val="content"/>
        </w:behaviors>
        <w:guid w:val="{1D95CC2A-EC3E-499A-BD27-6A3E72674EDD}"/>
      </w:docPartPr>
      <w:docPartBody>
        <w:p w:rsidR="00CC0138" w:rsidRDefault="00CC0138"/>
      </w:docPartBody>
    </w:docPart>
    <w:docPart>
      <w:docPartPr>
        <w:name w:val="689916A376D8405EBD859026D2DD60AF"/>
        <w:category>
          <w:name w:val="General"/>
          <w:gallery w:val="placeholder"/>
        </w:category>
        <w:types>
          <w:type w:val="bbPlcHdr"/>
        </w:types>
        <w:behaviors>
          <w:behavior w:val="content"/>
        </w:behaviors>
        <w:guid w:val="{8781E771-FCE2-4D38-9C29-B12885EA80C4}"/>
      </w:docPartPr>
      <w:docPartBody>
        <w:p w:rsidR="00CC0138" w:rsidRDefault="00CC0138"/>
      </w:docPartBody>
    </w:docPart>
    <w:docPart>
      <w:docPartPr>
        <w:name w:val="37A2C4E156214D94A2ABAC67424E7012"/>
        <w:category>
          <w:name w:val="General"/>
          <w:gallery w:val="placeholder"/>
        </w:category>
        <w:types>
          <w:type w:val="bbPlcHdr"/>
        </w:types>
        <w:behaviors>
          <w:behavior w:val="content"/>
        </w:behaviors>
        <w:guid w:val="{F20C1406-1740-4E80-AA86-8237A65B6641}"/>
      </w:docPartPr>
      <w:docPartBody>
        <w:p w:rsidR="00CC0138" w:rsidRDefault="00CC0138"/>
      </w:docPartBody>
    </w:docPart>
    <w:docPart>
      <w:docPartPr>
        <w:name w:val="BD653DE7CE5E4B3A90E3AD0928BE2295"/>
        <w:category>
          <w:name w:val="General"/>
          <w:gallery w:val="placeholder"/>
        </w:category>
        <w:types>
          <w:type w:val="bbPlcHdr"/>
        </w:types>
        <w:behaviors>
          <w:behavior w:val="content"/>
        </w:behaviors>
        <w:guid w:val="{A555752F-C0F6-4A26-927E-F30018BB0D90}"/>
      </w:docPartPr>
      <w:docPartBody>
        <w:p w:rsidR="00477D7C" w:rsidRDefault="00477D7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477D7C"/>
    <w:rsid w:val="00CC013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4" ma:contentTypeDescription="Create a new document." ma:contentTypeScope="" ma:versionID="18d98f72e997d9e6197ac9af78fc8794">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af4322ece052464a774c1c8d10a4a358"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etter>
  <document>
    <row>
      <vcat_orderid>{A0639D05-4105-EC11-B6E6-00224818148D}</vcat_orderid>
      <vcat_orderdate>3/09/2021</vcat_orderdate>
      <vcat_orderdate_ovalue>2021-09-03T00:00:00+10:00</vcat_orderdate_ovalue>
      <vcat_case_vcat_planningpermitapplicationnumber>TPA/51764</vcat_case_vcat_planningpermitapplicationnumber>
      <vcat_case_vcat_pnumber>P313/2021</vcat_case_vcat_pnumber>
      <vcat_case_vcat_siteaddress_vcat_postalcode>3148</vcat_case_vcat_siteaddress_vcat_postalcode>
      <vcat_case_vcat_siteaddress_vcat_state>VIC</vcat_case_vcat_siteaddress_vcat_state>
      <vcat_case_vcat_siteaddress_vcat_street1>84 Power Avenue</vcat_case_vcat_siteaddress_vcat_street1>
      <vcat_case_vcat_siteaddress_vcat_city>Chadstone</vcat_case_vcat_siteaddress_vcat_city>
      <vcat_presidingmember_fullname>Rachel Naylor</vcat_presidingmember_fullname>
      <vcat_presidingmember_title>Senior Member</vcat_presidingmember_title>
    </row>
  </document>
  <table1>
    <row>
      <createdon>3/02/2021</createdon>
      <createdon_ovalue>2021-02-03T11:32:10+11:00</createdon_ovalue>
      <vcat_partymember>NCC NL I-N-V-S Holding Pty Ltd &amp; Powerlane 2 Pty Ltd</vcat_partymember>
      <vcat_nameonorders>NCC NL I-N-V-S Holding Pty Ltd &amp; Powerlane 2 Pty Ltd</vcat_nameonorders>
      <vcat_orderdocumentnumbering>5</vcat_orderdocumentnumbering>
      <vcat_orderdocumentnumbering_ovalue>5</vcat_orderdocumentnumbering_ovalue>
      <vcat_partymemberid>{40608F3B-B765-EB11-B0B0-000D3A798988}</vcat_partymemberid>
      <vcat_partytype>Applicant</vcat_partytype>
      <vcat_partytype_ovalue>662360000</vcat_partytype_ovalue>
    </row>
  </table1>
  <table2>
    <row>
      <createdon>3/02/2021</createdon>
      <createdon_ovalue>2021-02-03T11:32:15+11:00</createdon_ovalue>
      <vcat_partymember>Monash City Council</vcat_partymember>
      <vcat_nameonorders>Monash City Council</vcat_nameonorders>
      <vcat_orderdocumentnumbering>25</vcat_orderdocumentnumbering>
      <vcat_orderdocumentnumbering_ovalue>25</vcat_orderdocumentnumbering_ovalue>
      <vcat_partymemberid>{13A78741-B765-EB11-B0B0-000D3A798988}</vcat_partymemberid>
      <vcat_partytype>Responsible Authority</vcat_partytype>
      <vcat_partytype_ovalue>662360003</vcat_partytype_ovalue>
    </row>
  </table2>
  <table3/>
  <table4/>
</letter>
</file>

<file path=customXml/item5.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2.xml><?xml version="1.0" encoding="utf-8"?>
<ds:datastoreItem xmlns:ds="http://schemas.openxmlformats.org/officeDocument/2006/customXml" ds:itemID="{51E8A6D2-8B85-41C0-8C2F-291F9907F556}">
  <ds:schemaRefs>
    <ds:schemaRef ds:uri="http://schemas.microsoft.com/sharepoint/v3/contenttype/forms"/>
  </ds:schemaRefs>
</ds:datastoreItem>
</file>

<file path=customXml/itemProps3.xml><?xml version="1.0" encoding="utf-8"?>
<ds:datastoreItem xmlns:ds="http://schemas.openxmlformats.org/officeDocument/2006/customXml" ds:itemID="{D69963E2-168F-4C5B-90F1-49E092DF1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7513BF4-C82C-4205-938C-79D4B8DF0306}">
  <ds:schemaRefs/>
</ds:datastoreItem>
</file>

<file path=customXml/itemProps5.xml><?xml version="1.0" encoding="utf-8"?>
<ds:datastoreItem xmlns:ds="http://schemas.openxmlformats.org/officeDocument/2006/customXml" ds:itemID="{C96EAFAD-6D69-425A-8AE0-0D0944598698}">
  <ds:schemaRefs>
    <ds:schemaRef ds:uri="http://purl.org/dc/terms/"/>
    <ds:schemaRef ds:uri="http://purl.org/dc/elements/1.1/"/>
    <ds:schemaRef ds:uri="http://schemas.microsoft.com/office/infopath/2007/PartnerControls"/>
    <ds:schemaRef ds:uri="cb869b85-0445-4a49-98bd-5af57bfe952c"/>
    <ds:schemaRef ds:uri="http://schemas.microsoft.com/office/2006/metadata/properties"/>
    <ds:schemaRef ds:uri="http://schemas.microsoft.com/office/2006/documentManagement/types"/>
    <ds:schemaRef ds:uri="http://schemas.openxmlformats.org/package/2006/metadata/core-properties"/>
    <ds:schemaRef ds:uri="dc52a2e6-3ccd-4a27-abcc-584cde9fa38b"/>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27</TotalTime>
  <Pages>8</Pages>
  <Words>1747</Words>
  <Characters>9963</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creator>Hien Vu</dc:creator>
  <cp:lastModifiedBy>Rachel NAYLOR (CSV)</cp:lastModifiedBy>
  <cp:revision>28</cp:revision>
  <cp:lastPrinted>2016-10-05T18:04:00Z</cp:lastPrinted>
  <dcterms:created xsi:type="dcterms:W3CDTF">2021-08-25T01:14:00Z</dcterms:created>
  <dcterms:modified xsi:type="dcterms:W3CDTF">2021-09-06T23:34:00Z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f281a3f0-6bba-439f-b9b8-04331b3425d8</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a0639d05-4105-ec11-b6e6-00224818148d</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